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a2f316cae4e6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2286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3rd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June 29,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89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June 30,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2286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2286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3rd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treasurer to transfer budget stabilization account deposits that are attributable to extraordinary revenue growth in the 2013-2015, 2015-2017, and 2017-2019 fiscal biennia; adding a new section to chapter 43.79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June 30, 2015, the treasurer shall transfer into the state general fund the entire budget stabilization account deposit for the 2013-2015 fiscal biennium that is attributable to extraordinary revenue growth, not to exceed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During the 2015-2017 fiscal biennium, the treasurer shall transfer into the state general fund the entire budget stabilization account deposit for the 2015-2017 fiscal biennium that is attributable to extraordinary revenue growth, not to exceed seventy-five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During the 2017-2019 fiscal biennium, the treasurer shall transfer into the state general fund the entire budget stabilization account deposit for the 2017-2019 fiscal biennium that is attributable to extraordinary revenue growth, not to exceed five hundred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RCW 43.88.055(4), the transfers in this section do not alter the requirement to balance in ensuing biennia.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a3ddb728f324d1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2286.PL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0d7a771494337" /><Relationship Type="http://schemas.openxmlformats.org/officeDocument/2006/relationships/footer" Target="/word/footer.xml" Id="Rda3ddb728f324d12" /></Relationships>
</file>