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03f0d6cff4d2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4408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1st Special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May 28, 2015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May 28, 2015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4408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1st Special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1st Special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2015 1st Special Session of the Sixty-fourth Legislature adjourn SINE DIE.</w:t>
      </w:r>
    </w:p>
    <w:sectPr>
      <w:pgNumType w:start="1"/>
      <w:footerReference xmlns:r="http://schemas.openxmlformats.org/officeDocument/2006/relationships" r:id="Rc8d17f217eff4fc8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4408.PL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e3d681aabc4aac" /><Relationship Type="http://schemas.openxmlformats.org/officeDocument/2006/relationships/footer" Target="/word/footer.xml" Id="Rc8d17f217eff4fc8" /></Relationships>
</file>