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bbe24ab9141f2" /></Relationships>
</file>

<file path=word/document.xml><?xml version="1.0" encoding="utf-8"?>
<w:document xmlns:w="http://schemas.openxmlformats.org/wordprocessingml/2006/main">
  <w:body>
    <w:p>
      <w:r>
        <w:t>S-0508.1</w:t>
      </w:r>
    </w:p>
    <w:p>
      <w:pPr>
        <w:jc w:val="center"/>
      </w:pPr>
      <w:r>
        <w:t>_______________________________________________</w:t>
      </w:r>
    </w:p>
    <w:p/>
    <w:p>
      <w:pPr>
        <w:jc w:val="center"/>
      </w:pPr>
      <w:r>
        <w:rPr>
          <w:b/>
        </w:rPr>
        <w:t>SENATE BILL 5090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additional alternative compliance option in the energy independence act to promote the use of clean energy in the future; and amending RCW 19.285.030 and 19.285.050.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w:t>
      </w:r>
      <w:r>
        <w:rPr>
          <w:u w:val="single"/>
        </w:rPr>
        <w:t xml:space="preserve">"Small modular reactor" means: (a) A scalable nuclear power plant using reactors that each have a gross power output no greater than fifty megawatts electric; (b) where each reactor is designed for factory manufacturing and ease of transport, such as by truck, rail, or barge; and (c) where each reactor is installed in its own isolated bay in a reactor building that may contain no more than twelve reactors.</w:t>
      </w:r>
    </w:p>
    <w:p>
      <w:pPr>
        <w:spacing w:before="0" w:after="0" w:line="408" w:lineRule="exact"/>
        <w:ind w:left="0" w:right="0" w:firstLine="576"/>
        <w:jc w:val="left"/>
      </w:pPr>
      <w:r>
        <w:rPr>
          <w:u w:val="single"/>
        </w:rPr>
        <w:t xml:space="preserve">(24)</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050</w:t>
      </w:r>
      <w:r>
        <w:rPr/>
        <w:t xml:space="preserve"> and 2007 c 1 s 5 are each amended to read as follows:</w:t>
      </w:r>
    </w:p>
    <w:p>
      <w:pPr>
        <w:spacing w:before="0" w:after="0" w:line="408" w:lineRule="exact"/>
        <w:ind w:left="0" w:right="0" w:firstLine="576"/>
        <w:jc w:val="left"/>
      </w:pPr>
      <w:r>
        <w:rPr/>
        <w:t xml:space="preserve">(1)(a) A qualifying utility shall be considered in compliance with an annual target created in RCW 19.285.040(2) for a given year if</w:t>
      </w:r>
      <w:r>
        <w:rPr>
          <w:u w:val="single"/>
        </w:rPr>
        <w:t xml:space="preserve">: (i) T</w:t>
      </w:r>
      <w:r>
        <w:rPr/>
        <w:t xml:space="preserve">he utility invested four percent of its total annual retail revenue requirement on the incremental costs of eligible renewable resources, the cost of renewable energy credits, or a combination of both</w:t>
      </w:r>
      <w:r>
        <w:t>((</w:t>
      </w:r>
      <w:r>
        <w:rPr>
          <w:strike/>
        </w:rPr>
        <w:t xml:space="preserve">, but</w:t>
      </w:r>
      <w:r>
        <w:t>))</w:t>
      </w:r>
      <w:r>
        <w:rPr>
          <w:u w:val="single"/>
        </w:rPr>
        <w:t xml:space="preserve">; or (ii) the utility acquired electricity from a small modular reactor after December 31, 2019, and invested two percent of its total annual retail revenue requirement on the incremental costs of eligible renewable resources, the cost of renewable energy credits, or a combination of both. A</w:t>
      </w:r>
      <w:r>
        <w:rPr/>
        <w:t xml:space="preserve"> utility may elect to invest more than </w:t>
      </w:r>
      <w:r>
        <w:t>((</w:t>
      </w:r>
      <w:r>
        <w:rPr>
          <w:strike/>
        </w:rPr>
        <w:t xml:space="preserve">this amount</w:t>
      </w:r>
      <w:r>
        <w:t>))</w:t>
      </w:r>
      <w:r>
        <w:rPr>
          <w:u w:val="single"/>
        </w:rPr>
        <w:t xml:space="preserve">the amounts specified in (a)(i) or (ii) of this subsection</w:t>
      </w:r>
      <w:r>
        <w:rPr/>
        <w:t xml:space="preserve">.</w:t>
      </w:r>
    </w:p>
    <w:p>
      <w:pPr>
        <w:spacing w:before="0" w:after="0" w:line="408" w:lineRule="exact"/>
        <w:ind w:left="0" w:right="0" w:firstLine="576"/>
        <w:jc w:val="left"/>
      </w:pPr>
      <w:r>
        <w:rPr/>
        <w:t xml:space="preserve">(b) The incremental cost of an eligible renewable resource is calculated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p>
    <w:p>
      <w:pPr>
        <w:spacing w:before="0" w:after="0" w:line="408" w:lineRule="exact"/>
        <w:ind w:left="0" w:right="0" w:firstLine="576"/>
        <w:jc w:val="left"/>
      </w:pPr>
      <w:r>
        <w:rPr/>
        <w:t xml:space="preserve">(2) An investor-owned utility is entitled to recover all prudently incurred costs associated with compliance with this chapter. The commission shall address cost recovery issues of qualifying utilities that are investor</w:t>
      </w:r>
      <w:r>
        <w:rPr/>
        <w:noBreakHyphen/>
      </w:r>
      <w:r>
        <w:rPr/>
        <w:t xml:space="preserve">owned utilities that serve both in Washington and in other states in complying with this chapter.</w:t>
      </w:r>
    </w:p>
    <w:p/>
    <w:p>
      <w:pPr>
        <w:jc w:val="center"/>
      </w:pPr>
      <w:r>
        <w:rPr>
          <w:b/>
        </w:rPr>
        <w:t>--- END ---</w:t>
      </w:r>
    </w:p>
    <w:sectPr>
      <w:pgNumType w:start="1"/>
      <w:footerReference xmlns:r="http://schemas.openxmlformats.org/officeDocument/2006/relationships" r:id="R90c2a4e4f92840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72bbe40e54da0" /><Relationship Type="http://schemas.openxmlformats.org/officeDocument/2006/relationships/footer" Target="/word/footer.xml" Id="R90c2a4e4f92840cc" /></Relationships>
</file>