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4ea40ad5054206" /></Relationships>
</file>

<file path=word/document.xml><?xml version="1.0" encoding="utf-8"?>
<w:document xmlns:w="http://schemas.openxmlformats.org/wordprocessingml/2006/main">
  <w:body>
    <w:p>
      <w:r>
        <w:t>Z-0022.2</w:t>
      </w:r>
    </w:p>
    <w:p>
      <w:pPr>
        <w:jc w:val="center"/>
      </w:pPr>
      <w:r>
        <w:t>_______________________________________________</w:t>
      </w:r>
    </w:p>
    <w:p/>
    <w:p>
      <w:pPr>
        <w:jc w:val="center"/>
      </w:pPr>
      <w:r>
        <w:rPr>
          <w:b/>
        </w:rPr>
        <w:t>SENATE BILL 5178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Darneille; by request of Department of Social and Health Services</w:t>
      </w:r>
    </w:p>
    <w:p/>
    <w:p>
      <w:r>
        <w:rPr>
          <w:t xml:space="preserve">Read first time 01/15/15.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criminal justice treatment account; amending RCW 70.96A.080 and 70.96A.350;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080</w:t>
      </w:r>
      <w:r>
        <w:rPr/>
        <w:t xml:space="preserve"> and 2014 c 225 s 25 are each amended to read as follows:</w:t>
      </w:r>
    </w:p>
    <w:p>
      <w:pPr>
        <w:spacing w:before="0" w:after="0" w:line="408" w:lineRule="exact"/>
        <w:ind w:left="0" w:right="0" w:firstLine="576"/>
        <w:jc w:val="left"/>
      </w:pPr>
      <w:r>
        <w:rPr/>
        <w:t xml:space="preserve">(1) In coordination with the health care authority, the department shall establish by appropriate means,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department may contract for the use of an approved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70.96A.350, services and funding provided through the criminal justice treatment account</w:t>
      </w:r>
      <w:r>
        <w:rPr>
          <w:u w:val="single"/>
        </w:rPr>
        <w:t xml:space="preserve">, except for the amount used to provide state matching funds for federal medicaid payments,</w:t>
      </w:r>
      <w:r>
        <w:rPr/>
        <w:t xml:space="preserve">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w:t>
      </w:r>
      <w:r>
        <w:t>((</w:t>
      </w:r>
      <w:r>
        <w:rPr>
          <w:strike/>
        </w:rPr>
        <w:t xml:space="preserve">but does not include the following services: Housing other than that provided as part of an inpatient substance abuse treatment program, vocational training, and mental health counseling</w:t>
      </w:r>
      <w:r>
        <w:t>))</w:t>
      </w:r>
      <w:r>
        <w:rPr>
          <w:u w:val="single"/>
        </w:rPr>
        <w:t xml:space="preserve">including the services outlined in RCW 70.96A.080(2)(b), as amended by section 25, chapter 225, Laws of 2014, effective April 1, 2016</w:t>
      </w:r>
      <w:r>
        <w:rPr/>
        <w:t xml:space="preserve">;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April 1, 2016.</w:t>
      </w:r>
    </w:p>
    <w:p/>
    <w:p>
      <w:pPr>
        <w:jc w:val="center"/>
      </w:pPr>
      <w:r>
        <w:rPr>
          <w:b/>
        </w:rPr>
        <w:t>--- END ---</w:t>
      </w:r>
    </w:p>
    <w:sectPr>
      <w:pgNumType w:start="1"/>
      <w:footerReference xmlns:r="http://schemas.openxmlformats.org/officeDocument/2006/relationships" r:id="Rbb316ee7e67044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37b1f9f1ad447c" /><Relationship Type="http://schemas.openxmlformats.org/officeDocument/2006/relationships/footer" Target="/word/footer.xml" Id="Rbb316ee7e6704421" /></Relationships>
</file>