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0019b617340d7" /></Relationships>
</file>

<file path=word/document.xml><?xml version="1.0" encoding="utf-8"?>
<w:document xmlns:w="http://schemas.openxmlformats.org/wordprocessingml/2006/main">
  <w:body>
    <w:p>
      <w:r>
        <w:t>S-0148.3</w:t>
      </w:r>
    </w:p>
    <w:p>
      <w:pPr>
        <w:jc w:val="center"/>
      </w:pPr>
      <w:r>
        <w:t>_______________________________________________</w:t>
      </w:r>
    </w:p>
    <w:p/>
    <w:p>
      <w:pPr>
        <w:jc w:val="center"/>
      </w:pPr>
      <w:r>
        <w:rPr>
          <w:b/>
        </w:rPr>
        <w:t>SENATE BILL 5208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Fain, Frockt, Litzow, Mullet, Kohl-Welles, Chase, Darneille, Pedersen, Keiser, and Hill</w:t>
      </w:r>
    </w:p>
    <w:p/>
    <w:p>
      <w:r>
        <w:rPr>
          <w:t xml:space="preserve">Read first time 01/15/15.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rPr>
          <w:strike/>
        </w:rPr>
        <w:t xml:space="preserve">shall have</w:t>
      </w:r>
      <w:r>
        <w:rPr/>
        <w:t xml:space="preserve">)) </w:t>
      </w:r>
      <w:r>
        <w:rPr>
          <w:u w:val="single"/>
        </w:rPr>
        <w:t xml:space="preserve">has</w:t>
      </w:r>
      <w:r>
        <w:rPr/>
        <w:t xml:space="preserve"> the power to issue general obligation bonds within the limitations now or hereafter prescribed by the laws of this state. Such general obligation bonds ((</w:t>
      </w:r>
      <w:r>
        <w:rPr>
          <w:strike/>
        </w:rPr>
        <w:t xml:space="preserve">shall</w:t>
      </w:r>
      <w:r>
        <w:rPr/>
        <w:t xml:space="preserve">)) </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rPr>
          <w:strike/>
        </w:rPr>
        <w:t xml:space="preserve">: PROVIDED, That</w:t>
      </w:r>
      <w:r>
        <w:rPr/>
        <w:t xml:space="preserve">))</w:t>
      </w:r>
      <w:r>
        <w:rPr>
          <w:u w:val="single"/>
        </w:rPr>
        <w:t xml:space="preserve">. However,</w:t>
      </w:r>
      <w:r>
        <w:rPr/>
        <w:t xml:space="preserve"> the governing body of such municipality may provide that</w:t>
      </w:r>
      <w:r>
        <w:rPr>
          <w:u w:val="single"/>
        </w:rPr>
        <w:t xml:space="preserve">:</w:t>
      </w:r>
    </w:p>
    <w:p>
      <w:pPr>
        <w:spacing w:before="0" w:after="0" w:line="408" w:lineRule="exact"/>
        <w:ind w:left="0" w:right="0" w:firstLine="576"/>
        <w:jc w:val="left"/>
      </w:pPr>
      <w:r>
        <w:rPr>
          <w:u w:val="single"/>
        </w:rPr>
        <w:t xml:space="preserve">(1) S</w:t>
      </w:r>
      <w:r>
        <w:rPr/>
        <w:t xml:space="preserve">uch bonds mature in not to exceed forty years from the date of their issue</w:t>
      </w:r>
      <w:r>
        <w:t>((</w:t>
      </w:r>
      <w:r>
        <w:rPr>
          <w:strike/>
        </w:rPr>
        <w:t xml:space="preserve">, may provide that</w:t>
      </w:r>
      <w:r>
        <w:t>))</w:t>
      </w:r>
      <w:r>
        <w:rPr>
          <w:u w:val="single"/>
        </w:rPr>
        <w:t xml:space="preserve">;</w:t>
      </w:r>
    </w:p>
    <w:p>
      <w:pPr>
        <w:spacing w:before="0" w:after="0" w:line="408" w:lineRule="exact"/>
        <w:ind w:left="0" w:right="0" w:firstLine="576"/>
        <w:jc w:val="left"/>
      </w:pPr>
      <w:r>
        <w:rPr>
          <w:u w:val="single"/>
        </w:rPr>
        <w:t xml:space="preserve">(2) S</w:t>
      </w:r>
      <w:r>
        <w:rPr/>
        <w:t xml:space="preserve">uch bonds </w:t>
      </w:r>
      <w:r>
        <w:t>((</w:t>
      </w:r>
      <w:r>
        <w:rPr>
          <w:strike/>
        </w:rPr>
        <w:t xml:space="preserve">also</w:t>
      </w:r>
      <w:r>
        <w:t>))</w:t>
      </w:r>
      <w:r>
        <w:rPr/>
        <w:t xml:space="preserve"> be made payable from any special taxes provided for in this chapter</w:t>
      </w:r>
      <w:r>
        <w:t>((</w:t>
      </w:r>
      <w:r>
        <w:rPr>
          <w:strike/>
        </w:rPr>
        <w:t xml:space="preserve">, and may provide that</w:t>
      </w:r>
      <w:r>
        <w:t>))</w:t>
      </w:r>
      <w:r>
        <w:rPr>
          <w:u w:val="single"/>
        </w:rPr>
        <w:t xml:space="preserve">and may pledge such special taxes to the repayment of the bonds; and</w:t>
      </w:r>
    </w:p>
    <w:p>
      <w:pPr>
        <w:spacing w:before="0" w:after="0" w:line="408" w:lineRule="exact"/>
        <w:ind w:left="0" w:right="0" w:firstLine="576"/>
        <w:jc w:val="left"/>
      </w:pPr>
      <w:r>
        <w:rPr>
          <w:u w:val="single"/>
        </w:rPr>
        <w:t xml:space="preserve">(3) S</w:t>
      </w:r>
      <w:r>
        <w:rPr/>
        <w:t xml:space="preserve">uch bonds </w:t>
      </w:r>
      <w:r>
        <w:t>((</w:t>
      </w:r>
      <w:r>
        <w:rPr>
          <w:strike/>
        </w:rPr>
        <w:t xml:space="preserve">also</w:t>
      </w:r>
      <w:r>
        <w:t>))</w:t>
      </w:r>
      <w:r>
        <w:rPr/>
        <w:t xml:space="preserve">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a fund to make loans or grants to nonprofit organizations or public housing authorities for affordable workforce housing within one-half mile of a transit station,</w:t>
      </w:r>
      <w:r>
        <w:rPr/>
        <w:t xml:space="preserve"> the legislative body of any municipality ((</w:t>
      </w:r>
      <w:r>
        <w:rPr>
          <w:strike/>
        </w:rPr>
        <w:t xml:space="preserve">shall have</w:t>
      </w:r>
      <w:r>
        <w:rPr/>
        <w:t xml:space="preserve">)) </w:t>
      </w:r>
      <w:r>
        <w:rPr>
          <w:u w:val="single"/>
        </w:rPr>
        <w:t xml:space="preserve">has</w:t>
      </w:r>
      <w:r>
        <w:rPr/>
        <w:t xml:space="preserve"> the power to issue revenue bonds without submitting the matter to the voters of the municipality((</w:t>
      </w:r>
      <w:r>
        <w:rPr>
          <w:strike/>
        </w:rPr>
        <w:t xml:space="preserve">: PROVIDED, That</w:t>
      </w:r>
      <w:r>
        <w:rPr/>
        <w:t xml:space="preserve">)) </w:t>
      </w:r>
      <w:r>
        <w:rPr>
          <w:u w:val="single"/>
        </w:rPr>
        <w:t xml:space="preserve">and may pledge the special taxes provided for in this chapter to the repayment of such revenue bonds. However,</w:t>
      </w:r>
      <w:r>
        <w:rPr/>
        <w:t xml:space="preserve"> the legislative body ((</w:t>
      </w:r>
      <w:r>
        <w:rPr>
          <w:strike/>
        </w:rPr>
        <w:t xml:space="preserve">shall</w:t>
      </w:r>
      <w:r>
        <w:rPr/>
        <w:t xml:space="preserve">)) </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rPr>
          <w:strike/>
        </w:rPr>
        <w:t xml:space="preserve">shall</w:t>
      </w:r>
      <w:r>
        <w:rPr/>
        <w:t xml:space="preserve">)) determine</w:t>
      </w:r>
      <w:r>
        <w:rPr>
          <w:u w:val="single"/>
        </w:rPr>
        <w:t xml:space="preserve">s</w:t>
      </w:r>
      <w:r>
        <w:rPr/>
        <w:t xml:space="preserve">((</w:t>
      </w:r>
      <w:r>
        <w:rPr>
          <w:strike/>
        </w:rPr>
        <w:t xml:space="preserve">: PROVIDED, FURTHER, That</w:t>
      </w:r>
      <w:r>
        <w:rPr/>
        <w:t xml:space="preserve">))</w:t>
      </w:r>
      <w:r>
        <w:rPr>
          <w:u w:val="single"/>
        </w:rPr>
        <w:t xml:space="preserve">. T</w:t>
      </w:r>
      <w:r>
        <w:rPr/>
        <w:t xml:space="preserve">he principal of and interest on such bonds ((</w:t>
      </w:r>
      <w:r>
        <w:rPr>
          <w:strike/>
        </w:rPr>
        <w:t xml:space="preserve">shall be</w:t>
      </w:r>
      <w:r>
        <w:rPr/>
        <w:t xml:space="preserve">)) </w:t>
      </w:r>
      <w:r>
        <w:rPr>
          <w:u w:val="single"/>
        </w:rPr>
        <w:t xml:space="preserve">is</w:t>
      </w:r>
      <w:r>
        <w:rPr/>
        <w:t xml:space="preserve"> payable only out of such special fund or funds, and the owners of such bonds ((</w:t>
      </w:r>
      <w:r>
        <w:rPr>
          <w:strike/>
        </w:rPr>
        <w:t xml:space="preserve">shall</w:t>
      </w:r>
      <w:r>
        <w:rPr/>
        <w:t xml:space="preserve">)) </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rPr/>
        <w:t xml:space="preserve">((</w:t>
      </w:r>
      <w:r>
        <w:rPr>
          <w:strike/>
        </w:rPr>
        <w:t xml:space="preserve">Such</w:t>
      </w:r>
      <w:r>
        <w:rPr/>
        <w:t xml:space="preserve">)) </w:t>
      </w:r>
      <w:r>
        <w:rPr>
          <w:u w:val="single"/>
        </w:rPr>
        <w:t xml:space="preserve">(a) The</w:t>
      </w:r>
      <w:r>
        <w:rPr/>
        <w:t xml:space="preserve"> revenue bonds and the interest thereon issued against ((</w:t>
      </w:r>
      <w:r>
        <w:rPr>
          <w:strike/>
        </w:rPr>
        <w:t xml:space="preserve">such</w:t>
      </w:r>
      <w:r>
        <w:rPr/>
        <w:t xml:space="preserve">)) </w:t>
      </w:r>
      <w:r>
        <w:rPr>
          <w:u w:val="single"/>
        </w:rPr>
        <w:t xml:space="preserve">the</w:t>
      </w:r>
      <w:r>
        <w:rPr/>
        <w:t xml:space="preserve"> fund or funds ((</w:t>
      </w:r>
      <w:r>
        <w:rPr>
          <w:strike/>
        </w:rPr>
        <w:t xml:space="preserve">shall</w:t>
      </w:r>
      <w:r>
        <w:rPr/>
        <w:t xml:space="preserve">)) constitute</w:t>
      </w:r>
      <w:r>
        <w:rPr>
          <w:u w:val="single"/>
        </w:rPr>
        <w:t xml:space="preserve">s</w:t>
      </w:r>
      <w:r>
        <w:rPr/>
        <w:t xml:space="preserve"> a claim of the owners thereof only as against such fund or funds and the revenue pledged therefor, and ((</w:t>
      </w:r>
      <w:r>
        <w:rPr>
          <w:strike/>
        </w:rPr>
        <w:t xml:space="preserve">shall</w:t>
      </w:r>
      <w:r>
        <w:rPr/>
        <w:t xml:space="preserve">)) </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rPr>
          <w:strike/>
        </w:rPr>
        <w:t xml:space="preserve">such</w:t>
      </w:r>
      <w:r>
        <w:rPr/>
        <w:t xml:space="preserve">)) revenue bond ((</w:t>
      </w:r>
      <w:r>
        <w:rPr>
          <w:strike/>
        </w:rPr>
        <w:t xml:space="preserve">shall</w:t>
      </w:r>
      <w:r>
        <w:rPr/>
        <w:t xml:space="preserve">)) </w:t>
      </w:r>
      <w:r>
        <w:rPr>
          <w:u w:val="single"/>
        </w:rPr>
        <w:t xml:space="preserve">must</w:t>
      </w:r>
      <w:r>
        <w:rPr/>
        <w:t xml:space="preserve"> state upon its face that it is payable from such special fund or funds, and all revenue bonds issued under this chapter ((</w:t>
      </w:r>
      <w:r>
        <w:rPr>
          <w:strike/>
        </w:rPr>
        <w:t xml:space="preserve">shall be</w:t>
      </w:r>
      <w:r>
        <w:rPr/>
        <w:t xml:space="preserve">)) </w:t>
      </w:r>
      <w:r>
        <w:rPr>
          <w:u w:val="single"/>
        </w:rPr>
        <w:t xml:space="preserve">are</w:t>
      </w:r>
      <w:r>
        <w:rPr/>
        <w:t xml:space="preserve"> negotiable securities within the provisions of the law of this state. ((</w:t>
      </w:r>
      <w:r>
        <w:rPr>
          <w:strike/>
        </w:rPr>
        <w:t xml:space="preserve">Such</w:t>
      </w:r>
      <w:r>
        <w:rPr/>
        <w:t xml:space="preserve">)) </w:t>
      </w:r>
      <w:r>
        <w:rPr>
          <w:u w:val="single"/>
        </w:rPr>
        <w:t xml:space="preserve">The</w:t>
      </w:r>
      <w:r>
        <w:rPr/>
        <w:t xml:space="preserve"> revenue bonds may be registered either as to principal only or as to principal and interest as provided in RCW 39.46.030, or may be bearer bonds((</w:t>
      </w:r>
      <w:r>
        <w:rPr>
          <w:strike/>
        </w:rPr>
        <w:t xml:space="preserve">; shall</w:t>
      </w:r>
      <w:r>
        <w:rPr/>
        <w:t xml:space="preserve">))</w:t>
      </w:r>
      <w:r>
        <w:rPr>
          <w:u w:val="single"/>
        </w:rPr>
        <w:t xml:space="preserve">. The revenue bonds must</w:t>
      </w:r>
      <w:r>
        <w:rPr/>
        <w:t xml:space="preserve"> be</w:t>
      </w:r>
      <w:r>
        <w:rPr>
          <w:u w:val="single"/>
        </w:rPr>
        <w:t xml:space="preserve">:</w:t>
      </w:r>
    </w:p>
    <w:p>
      <w:pPr>
        <w:spacing w:before="0" w:after="0" w:line="408" w:lineRule="exact"/>
        <w:ind w:left="0" w:right="0" w:firstLine="576"/>
        <w:jc w:val="left"/>
      </w:pPr>
      <w:r>
        <w:rPr>
          <w:u w:val="single"/>
        </w:rPr>
        <w:t xml:space="preserve">(i) I</w:t>
      </w:r>
      <w:r>
        <w:rPr/>
        <w:t xml:space="preserve">n such denominations as the legislative body ((</w:t>
      </w:r>
      <w:r>
        <w:rPr>
          <w:strike/>
        </w:rPr>
        <w:t xml:space="preserve">shall</w:t>
      </w:r>
      <w:r>
        <w:rPr/>
        <w:t xml:space="preserve">)) deem</w:t>
      </w:r>
      <w:r>
        <w:rPr>
          <w:u w:val="single"/>
        </w:rPr>
        <w:t xml:space="preserve">s</w:t>
      </w:r>
      <w:r>
        <w:rPr/>
        <w:t xml:space="preserve"> proper; ((</w:t>
      </w:r>
      <w:r>
        <w:rPr>
          <w:strike/>
        </w:rPr>
        <w:t xml:space="preserve">shall be</w:t>
      </w:r>
      <w:r>
        <w:rPr/>
        <w:t xml:space="preserve">))</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rPr>
          <w:strike/>
        </w:rPr>
        <w:t xml:space="preserve">shall be</w:t>
      </w:r>
      <w:r>
        <w:rPr/>
        <w:t xml:space="preserve">)) determined by the legislative body; ((</w:t>
      </w:r>
      <w:r>
        <w:rPr>
          <w:strike/>
        </w:rPr>
        <w:t xml:space="preserve">shall be</w:t>
      </w:r>
      <w:r>
        <w:rPr/>
        <w:t xml:space="preserve">))</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rPr>
          <w:strike/>
        </w:rPr>
        <w:t xml:space="preserve">shall be</w:t>
      </w:r>
      <w:r>
        <w:rPr/>
        <w:t xml:space="preserve">)) determined by the legislative body((</w:t>
      </w:r>
      <w:r>
        <w:rPr>
          <w:strike/>
        </w:rPr>
        <w:t xml:space="preserve">.</w:t>
      </w:r>
    </w:p>
    <w:p>
      <w:pPr>
        <w:spacing w:before="0" w:after="0" w:line="408" w:lineRule="exact"/>
        <w:ind w:left="0" w:right="0" w:firstLine="576"/>
        <w:jc w:val="left"/>
      </w:pPr>
      <w:r>
        <w:rPr>
          <w:strike/>
        </w:rPr>
        <w:t xml:space="preserve">Such revenue bonds shall be</w:t>
      </w:r>
      <w:r>
        <w:rPr/>
        <w:t xml:space="preserve">))</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rPr>
          <w:strike/>
        </w:rPr>
        <w:t xml:space="preserve">shall</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rPr>
          <w:strike/>
        </w:rPr>
        <w:t xml:space="preserve">such</w:t>
      </w:r>
      <w:r>
        <w:rPr/>
        <w:t xml:space="preserve">)) </w:t>
      </w:r>
      <w:r>
        <w:rPr>
          <w:u w:val="single"/>
        </w:rPr>
        <w:t xml:space="preserve">the</w:t>
      </w:r>
      <w:r>
        <w:rPr/>
        <w:t xml:space="preserve"> revenue bonds make ((</w:t>
      </w:r>
      <w:r>
        <w:rPr>
          <w:strike/>
        </w:rPr>
        <w:t xml:space="preserve">such</w:t>
      </w:r>
      <w:r>
        <w:rPr/>
        <w:t xml:space="preserve">)) covenants with the owners of ((</w:t>
      </w:r>
      <w:r>
        <w:rPr>
          <w:strike/>
        </w:rPr>
        <w:t xml:space="preserve">said</w:t>
      </w:r>
      <w:r>
        <w:rPr/>
        <w:t xml:space="preserve">)) </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within one-half mile of a transit station, the legislative body must require that the debt service is limited to no more than fifty percent of the revenue collected under RCW 67.28.180.</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rPr>
          <w:strike/>
        </w:rPr>
        <w:t xml:space="preserve">shall</w:t>
      </w:r>
      <w:r>
        <w:rPr/>
        <w:t xml:space="preserve">)) </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rPr>
          <w:strike/>
        </w:rPr>
        <w:t xml:space="preserve">shall</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rPr>
          <w:strike/>
        </w:rPr>
        <w:t xml:space="preserve">shall</w:t>
      </w:r>
      <w:r>
        <w:rPr/>
        <w:t xml:space="preserve">)) </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for </w:t>
      </w:r>
      <w:r>
        <w:rPr>
          <w:u w:val="single"/>
        </w:rPr>
        <w:t xml:space="preserve">contracts, loans, or grants to</w:t>
      </w:r>
      <w:r>
        <w:rPr/>
        <w:t xml:space="preserve"> nonprofit organizations or public housing authorities for affordable workforce housing within one-half of a mile of a transit station, as described under RCW 9.91.025 or for services for homeless youth</w:t>
      </w:r>
      <w:r>
        <w:rPr>
          <w:u w:val="single"/>
        </w:rPr>
        <w:t xml:space="preserve">, or to repay general obligation bonds issued pursuant to RCW 67.28.150 to finance such contracts, loans, or grants or revenue bonds issued pursuant to RCW 67.28.160 to finance a fund to make such contracts, loans, or grants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w:t>
      </w:r>
      <w:r>
        <w:rPr>
          <w:strike/>
        </w:rPr>
        <w:t xml:space="preserve">shall</w:t>
      </w:r>
      <w:r>
        <w:rPr/>
        <w:t xml:space="preserve">)) </w:t>
      </w:r>
      <w:r>
        <w:rPr>
          <w:u w:val="single"/>
        </w:rPr>
        <w:t xml:space="preserve">must</w:t>
      </w:r>
      <w:r>
        <w:rPr/>
        <w:t xml:space="preserve">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0580acd1027c4c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70796d849493a" /><Relationship Type="http://schemas.openxmlformats.org/officeDocument/2006/relationships/footer" Target="/word/footer.xml" Id="R0580acd1027c4c3e" /></Relationships>
</file>