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7f097d8de24339" /></Relationships>
</file>

<file path=word/document.xml><?xml version="1.0" encoding="utf-8"?>
<w:document xmlns:w="http://schemas.openxmlformats.org/wordprocessingml/2006/main">
  <w:body>
    <w:p>
      <w:r>
        <w:t>S-1205.1</w:t>
      </w:r>
    </w:p>
    <w:p>
      <w:pPr>
        <w:jc w:val="center"/>
      </w:pPr>
      <w:r>
        <w:t>_______________________________________________</w:t>
      </w:r>
    </w:p>
    <w:p/>
    <w:p>
      <w:pPr>
        <w:jc w:val="center"/>
      </w:pPr>
      <w:r>
        <w:rPr>
          <w:b/>
        </w:rPr>
        <w:t>SUBSTITUTE SENATE BILL 5403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Conway, O'Ban, Darneille, Cleveland, Rivers, and Benton)</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the county for the cost of appointing a qualified expert or professional person under RCW 10.77.060(1)(a) subject to subsections (2) and (3) of this section i</w:t>
      </w:r>
      <w:r>
        <w:rPr/>
        <w:t xml:space="preserve">f, at the time of a referral for an evaluation of competency to stand trial in a jail for an in-custody defendant, the department </w:t>
      </w:r>
      <w:r>
        <w:t>((</w:t>
      </w:r>
      <w:r>
        <w:rPr>
          <w:strike/>
        </w:rPr>
        <w:t xml:space="preserve">has</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w:t>
      </w:r>
      <w:r>
        <w:rPr/>
        <w:t xml:space="preserve"> not </w:t>
      </w:r>
      <w:r>
        <w:t>((</w:t>
      </w:r>
      <w:r>
        <w:rPr>
          <w:strike/>
        </w:rPr>
        <w:t xml:space="preserve">met</w:t>
      </w:r>
      <w:r>
        <w:t>))</w:t>
      </w:r>
      <w:r>
        <w:rPr>
          <w:u w:val="single"/>
        </w:rPr>
        <w:t xml:space="preserve">meet</w:t>
      </w:r>
      <w:r>
        <w:rPr/>
        <w:t xml:space="preserve"> the performance target for timely completion of competency evaluations under RCW 10.77.068(1)(a)(ii) during the most recent quarter in fifty percent of cases submitted by the referring county, as documented in the most recent quarterly report under RCW 10.77.068(3) or confirmed by records maintained by the department</w:t>
      </w:r>
      <w:r>
        <w:t>((</w:t>
      </w:r>
      <w:r>
        <w:rPr>
          <w:strike/>
        </w:rPr>
        <w:t xml:space="preserve">,</w:t>
      </w:r>
    </w:p>
    <w:p>
      <w:pPr>
        <w:spacing w:before="0" w:after="0" w:line="408" w:lineRule="exact"/>
        <w:ind w:left="0" w:right="0" w:firstLine="0"/>
        <w:jc w:val="left"/>
      </w:pPr>
      <w:r>
        <w:rPr>
          <w:strike/>
        </w:rPr>
        <w:t xml:space="preserve">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w:t>
      </w:r>
      <w:r>
        <w:t>((</w:t>
      </w:r>
      <w:r>
        <w:rPr>
          <w:strike/>
        </w:rPr>
        <w:t xml:space="preserve">Subject to the availability of amounts appropriated for this specific purpose,</w:t>
      </w:r>
      <w:r>
        <w:t>))</w:t>
      </w:r>
      <w:r>
        <w:rPr>
          <w:u w:val="single"/>
        </w:rPr>
        <w:t xml:space="preserve">T</w:t>
      </w:r>
      <w:r>
        <w:rPr/>
        <w:t xml:space="preserve">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u w:val="single"/>
        </w:rPr>
        <w:t xml:space="preserve">(6)</w:t>
      </w:r>
      <w:r>
        <w:rPr/>
        <w:t xml:space="preserve"> This section expires June 30, </w:t>
      </w:r>
      <w:r>
        <w:t>((</w:t>
      </w:r>
      <w:r>
        <w:rPr>
          <w:strike/>
        </w:rPr>
        <w:t xml:space="preserve">2016</w:t>
      </w:r>
      <w:r>
        <w:t>))</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8d4f2d961b74e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4519506824db5" /><Relationship Type="http://schemas.openxmlformats.org/officeDocument/2006/relationships/footer" Target="/word/footer.xml" Id="R68d4f2d961b74eb3" /></Relationships>
</file>