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fe4e350244542" /></Relationships>
</file>

<file path=word/document.xml><?xml version="1.0" encoding="utf-8"?>
<w:document xmlns:w="http://schemas.openxmlformats.org/wordprocessingml/2006/main">
  <w:body>
    <w:p>
      <w:r>
        <w:t>S-0370.1</w:t>
      </w:r>
    </w:p>
    <w:p>
      <w:pPr>
        <w:jc w:val="center"/>
      </w:pPr>
      <w:r>
        <w:t>_______________________________________________</w:t>
      </w:r>
    </w:p>
    <w:p/>
    <w:p>
      <w:pPr>
        <w:jc w:val="center"/>
      </w:pPr>
      <w:r>
        <w:rPr>
          <w:b/>
        </w:rPr>
        <w:t>SENATE BILL 5410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Angel, Miloscia, Bailey, Padden, Warnick, Hill, Dammeier, and Benton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qualifications for disabled veterans to receive fee exempt license plates; and amending RCW 46.18.235.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the </w:t>
      </w:r>
      <w:r>
        <w:t>((</w:t>
      </w:r>
      <w:r>
        <w:rPr>
          <w:strike/>
        </w:rPr>
        <w:t xml:space="preserve">one hundred</w:t>
      </w:r>
      <w:r>
        <w:t>))</w:t>
      </w:r>
      <w:r>
        <w:rPr>
          <w:u w:val="single"/>
        </w:rPr>
        <w:t xml:space="preserve">fifty</w:t>
      </w:r>
      <w:r>
        <w:rPr/>
        <w:t xml:space="preserve"> percent rate </w:t>
      </w:r>
      <w:r>
        <w:rPr>
          <w:u w:val="single"/>
        </w:rPr>
        <w:t xml:space="preserve">or more</w:t>
      </w:r>
      <w:r>
        <w:rPr/>
        <w:t xml:space="preserv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one hundred percent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
      <w:pPr>
        <w:jc w:val="center"/>
      </w:pPr>
      <w:r>
        <w:rPr>
          <w:b/>
        </w:rPr>
        <w:t>--- END ---</w:t>
      </w:r>
    </w:p>
    <w:sectPr>
      <w:pgNumType w:start="1"/>
      <w:footerReference xmlns:r="http://schemas.openxmlformats.org/officeDocument/2006/relationships" r:id="R048a26c7e42f4c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bc1d43f404d1c" /><Relationship Type="http://schemas.openxmlformats.org/officeDocument/2006/relationships/footer" Target="/word/footer.xml" Id="R048a26c7e42f4c1e" /></Relationships>
</file>