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78b5c726dd4207" /></Relationships>
</file>

<file path=word/document.xml><?xml version="1.0" encoding="utf-8"?>
<w:document xmlns:w="http://schemas.openxmlformats.org/wordprocessingml/2006/main">
  <w:body>
    <w:p>
      <w:r>
        <w:t>S-1046.1</w:t>
      </w:r>
    </w:p>
    <w:p>
      <w:pPr>
        <w:jc w:val="center"/>
      </w:pPr>
      <w:r>
        <w:t>_______________________________________________</w:t>
      </w:r>
    </w:p>
    <w:p/>
    <w:p>
      <w:pPr>
        <w:jc w:val="center"/>
      </w:pPr>
      <w:r>
        <w:rPr>
          <w:b/>
        </w:rPr>
        <w:t>SUBSTITUTE SENATE BILL 5411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Rivers, Braun, Warnick, Dansel, Honeyford, Hatfield, and Benton)</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liability immunity for local jurisdictions when wheeled all-terrain vehicles are operated on public roadways; and amending RCW 46.09.457.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2013 2nd sp.s. c 23 s 7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w:t>
      </w:r>
      <w:r>
        <w:rPr>
          <w:u w:val="single"/>
        </w:rPr>
        <w:t xml:space="preserve">RCW 46.09.455 and</w:t>
      </w:r>
      <w:r>
        <w:rPr/>
        <w:t xml:space="preserve"> the following equipment and declaration requirements:</w:t>
      </w:r>
    </w:p>
    <w:p>
      <w:pPr>
        <w:spacing w:before="0" w:after="0" w:line="408" w:lineRule="exact"/>
        <w:ind w:left="0" w:right="0" w:firstLine="576"/>
        <w:jc w:val="left"/>
      </w:pPr>
      <w:r>
        <w:rPr/>
        <w:t xml:space="preserve">(a) A person who operates a wheeled all-terrain vehicle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repair shop did not charge more than fifty dollars per safety inspection and that the entire safety inspection fee is paid directly and only to the licensed wheeled all-terrain vehicle dealer or repair shop;</w:t>
      </w:r>
    </w:p>
    <w:p>
      <w:pPr>
        <w:spacing w:before="0" w:after="0" w:line="408" w:lineRule="exact"/>
        <w:ind w:left="0" w:right="0" w:firstLine="576"/>
        <w:jc w:val="left"/>
      </w:pPr>
      <w:r>
        <w:rPr/>
        <w:t xml:space="preserve">(iii) A statement that the licensed wheeled all-terrain vehicle dealer or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repair shop in the state of Washington; </w:t>
      </w:r>
      <w:r>
        <w:t>((</w:t>
      </w:r>
      <w:r>
        <w:rPr>
          <w:strike/>
        </w:rPr>
        <w:t xml:space="preserve">and</w:t>
      </w:r>
      <w:r>
        <w:t>))</w:t>
      </w:r>
    </w:p>
    <w:p>
      <w:pPr>
        <w:spacing w:before="0" w:after="0" w:line="408" w:lineRule="exact"/>
        <w:ind w:left="0" w:right="0" w:firstLine="576"/>
        <w:jc w:val="left"/>
      </w:pPr>
      <w:r>
        <w:rPr/>
        <w:t xml:space="preserve">(v) A release</w:t>
      </w:r>
      <w:r>
        <w:rPr>
          <w:u w:val="single"/>
        </w:rPr>
        <w:t xml:space="preserve">, on a form to be supplied by the department,</w:t>
      </w:r>
      <w:r>
        <w:rPr/>
        <w:t xml:space="preserve"> signed by the owner of the wheeled all-terrain vehicle and verified by the department, county auditor or other agent, or subagent appointed by the director that releases the state</w:t>
      </w:r>
      <w:r>
        <w:rPr>
          <w:u w:val="single"/>
        </w:rPr>
        <w:t xml:space="preserve">, counties, cities, and towns</w:t>
      </w:r>
      <w:r>
        <w:rPr/>
        <w:t xml:space="preserve"> from any liability</w:t>
      </w:r>
      <w:r>
        <w:rPr>
          <w:u w:val="single"/>
        </w:rPr>
        <w:t xml:space="preserve">;</w:t>
      </w:r>
      <w:r>
        <w:rPr/>
        <w:t xml:space="preserve"> and</w:t>
      </w:r>
    </w:p>
    <w:p>
      <w:pPr>
        <w:spacing w:before="0" w:after="0" w:line="408" w:lineRule="exact"/>
        <w:ind w:left="0" w:right="0" w:firstLine="576"/>
        <w:jc w:val="left"/>
      </w:pPr>
      <w:r>
        <w:rPr>
          <w:u w:val="single"/>
        </w:rPr>
        <w:t xml:space="preserve">(vi) A statement that</w:t>
      </w:r>
      <w:r>
        <w:rPr/>
        <w:t xml:space="preserve">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
      <w:pPr>
        <w:jc w:val="center"/>
      </w:pPr>
      <w:r>
        <w:rPr>
          <w:b/>
        </w:rPr>
        <w:t>--- END ---</w:t>
      </w:r>
    </w:p>
    <w:sectPr>
      <w:pgNumType w:start="1"/>
      <w:footerReference xmlns:r="http://schemas.openxmlformats.org/officeDocument/2006/relationships" r:id="R619857e08ba2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ddbfc8e8014f8d" /><Relationship Type="http://schemas.openxmlformats.org/officeDocument/2006/relationships/footer" Target="/word/footer.xml" Id="R619857e08ba24f38" /></Relationships>
</file>