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098b59080b4d75" /></Relationships>
</file>

<file path=word/document.xml><?xml version="1.0" encoding="utf-8"?>
<w:document xmlns:w="http://schemas.openxmlformats.org/wordprocessingml/2006/main">
  <w:body>
    <w:p>
      <w:r>
        <w:t>Z-0451.1</w:t>
      </w:r>
    </w:p>
    <w:p>
      <w:pPr>
        <w:jc w:val="center"/>
      </w:pPr>
      <w:r>
        <w:t>_______________________________________________</w:t>
      </w:r>
    </w:p>
    <w:p/>
    <w:p>
      <w:pPr>
        <w:jc w:val="center"/>
      </w:pPr>
      <w:r>
        <w:rPr>
          <w:b/>
        </w:rPr>
        <w:t>SENATE BILL 5442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and Hatfield; by request of Washington State Department of Commerce</w:t>
      </w:r>
    </w:p>
    <w:p/>
    <w:p>
      <w:r>
        <w:rPr>
          <w:t xml:space="preserve">Read first time 01/21/15.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criteria for the community economic revitalization board programs; amending RCW 43.160.060;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060</w:t>
      </w:r>
      <w:r>
        <w:rPr/>
        <w:t xml:space="preserve"> and 2014 c 112 s 108 are each amended to read as follows:</w:t>
      </w:r>
    </w:p>
    <w:p>
      <w:pPr>
        <w:spacing w:before="0" w:after="0" w:line="408" w:lineRule="exact"/>
        <w:ind w:left="0" w:right="0" w:firstLine="576"/>
        <w:jc w:val="left"/>
      </w:pPr>
      <w:r>
        <w:rPr/>
        <w:t xml:space="preserve">(1) The board is authorized to make direct loans to political subdivisions of the state and to federally recognized Indian tribes for the purposes of assisting the political subdivisions and federally recognized Indian tribes in financing the cost of public facilities, including development of land and improvements for public facilities, project-specific environmental, capital facilities, land use, permitting, feasibility, and marketing studies and plans; project design, site planning, and analysis; project debt and revenue impact analysis; as well as the construction, rehabilitation, alteration, expansion, or improvement of the facilities. A grant may also be authorized for purposes designated in this chapter, but only when, and to the extent that, a loan is not reasonably possible, given the limited resources of the political subdivision or the federally recognized Indian tribe and the finding by the board that financial circumstances require grant assistance to enable the project to move forward. However, no more than twenty-five percent of all financial assistance approved by the board in any biennium may consist of grants to political subdivisions and federally recognized Indian tribes.</w:t>
      </w:r>
    </w:p>
    <w:p>
      <w:pPr>
        <w:spacing w:before="0" w:after="0" w:line="408" w:lineRule="exact"/>
        <w:ind w:left="0" w:right="0" w:firstLine="576"/>
        <w:jc w:val="left"/>
      </w:pPr>
      <w:r>
        <w:rPr/>
        <w:t xml:space="preserve">(2) </w:t>
      </w:r>
      <w:r>
        <w:rPr>
          <w:u w:val="single"/>
        </w:rPr>
        <w:t xml:space="preserve">The board must award a minimum of seventy-five percent of the moneys appropriated to it in the omnibus capital appropriations act to projects that are able to demonstrate convincing evidence that the median hourly wage of the private sector jobs created after the project is completed will exceed the countywide median hourly wage for private sector jobs.</w:t>
      </w:r>
    </w:p>
    <w:p>
      <w:pPr>
        <w:spacing w:before="0" w:after="0" w:line="408" w:lineRule="exact"/>
        <w:ind w:left="0" w:right="0" w:firstLine="576"/>
        <w:jc w:val="left"/>
      </w:pPr>
      <w:r>
        <w:rPr>
          <w:u w:val="single"/>
        </w:rPr>
        <w:t xml:space="preserve">(3) The board may award up to twenty-five percent of the biennial moneys appropriated to projects that cannot demonstrate convincing evidence that the median hourly wage of the private sector jobs created after the project is completed will exceed the countywide median hourly wage for private sector jobs.</w:t>
      </w:r>
    </w:p>
    <w:p>
      <w:pPr>
        <w:spacing w:before="0" w:after="0" w:line="408" w:lineRule="exact"/>
        <w:ind w:left="0" w:right="0" w:firstLine="576"/>
        <w:jc w:val="left"/>
      </w:pPr>
      <w:r>
        <w:rPr>
          <w:u w:val="single"/>
        </w:rPr>
        <w:t xml:space="preserve">(4) The board must give funding priority to eligible projects applying under the committed private sector partner construction program.</w:t>
      </w:r>
    </w:p>
    <w:p>
      <w:pPr>
        <w:spacing w:before="0" w:after="0" w:line="408" w:lineRule="exact"/>
        <w:ind w:left="0" w:right="0" w:firstLine="576"/>
        <w:jc w:val="left"/>
      </w:pPr>
      <w:r>
        <w:rPr>
          <w:u w:val="single"/>
        </w:rPr>
        <w:t xml:space="preserve">(5)</w:t>
      </w:r>
      <w:r>
        <w:rPr/>
        <w:t xml:space="preserve"> Application for funds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political subdivision or federally recognized Indian tribe.</w:t>
      </w:r>
    </w:p>
    <w:p>
      <w:pPr>
        <w:spacing w:before="0" w:after="0" w:line="408" w:lineRule="exact"/>
        <w:ind w:left="0" w:right="0" w:firstLine="576"/>
        <w:jc w:val="left"/>
      </w:pPr>
      <w:r>
        <w:rPr/>
        <w:t xml:space="preserve">(b) The board may only provide financial assistance:</w:t>
      </w:r>
    </w:p>
    <w:p>
      <w:pPr>
        <w:spacing w:before="0" w:after="0" w:line="408" w:lineRule="exact"/>
        <w:ind w:left="0" w:right="0" w:firstLine="576"/>
        <w:jc w:val="left"/>
      </w:pPr>
      <w:r>
        <w:rPr/>
        <w:t xml:space="preserve">(i) For a project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 and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w:t>
      </w:r>
    </w:p>
    <w:p>
      <w:pPr>
        <w:spacing w:before="0" w:after="0" w:line="408" w:lineRule="exact"/>
        <w:ind w:left="0" w:right="0" w:firstLine="576"/>
        <w:jc w:val="left"/>
      </w:pPr>
      <w:r>
        <w:rPr/>
        <w:t xml:space="preserve">(ii) For a project that cannot meet the requirement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(iii) For site-specific plans, studies, and analyses that address environmental impacts, capital facilities, land use, permitting, feasibility, marketing, project engineering, design, site planning, and project debt and revenue impacts, as grants not to exceed fifty thousand dollars.</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political subdivision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w:t>
      </w:r>
      <w:r>
        <w:t>((</w:t>
      </w:r>
      <w:r>
        <w:rPr>
          <w:strike/>
        </w:rPr>
        <w:t xml:space="preserve">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strike/>
        </w:rPr>
        <w:t xml:space="preserve">(h)</w:t>
      </w:r>
      <w:r>
        <w:t>))</w:t>
      </w:r>
      <w:r>
        <w:rPr/>
        <w:t xml:space="preserve">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t>((</w:t>
      </w:r>
      <w:r>
        <w:rPr>
          <w:strike/>
        </w:rPr>
        <w:t xml:space="preserve">(i)</w:t>
      </w:r>
      <w:r>
        <w:t>))</w:t>
      </w:r>
      <w:r>
        <w:rPr>
          <w:u w:val="single"/>
        </w:rPr>
        <w:t xml:space="preserve">(h)</w:t>
      </w:r>
      <w:r>
        <w:rPr/>
        <w:t xml:space="preserve"> A responsible official of the political subdivision or the federally recognized Indian tribe must be present during board deliberations and provide information that the board requests.</w:t>
      </w:r>
    </w:p>
    <w:p>
      <w:pPr>
        <w:spacing w:before="0" w:after="0" w:line="408" w:lineRule="exact"/>
        <w:ind w:left="0" w:right="0" w:firstLine="576"/>
        <w:jc w:val="left"/>
      </w:pPr>
      <w:r>
        <w:t>((</w:t>
      </w:r>
      <w:r>
        <w:rPr>
          <w:strike/>
        </w:rPr>
        <w:t xml:space="preserve">(3)</w:t>
      </w:r>
      <w:r>
        <w:t>))</w:t>
      </w:r>
      <w:r>
        <w:rPr>
          <w:u w:val="single"/>
        </w:rPr>
        <w:t xml:space="preserve">(6)</w:t>
      </w:r>
      <w:r>
        <w:rPr/>
        <w:t xml:space="preserve"> Before any financial assistance application is approved, the political subdivision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19211515d004a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9cbacd1378497e" /><Relationship Type="http://schemas.openxmlformats.org/officeDocument/2006/relationships/footer" Target="/word/footer.xml" Id="Re19211515d004abd" /></Relationships>
</file>