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53bbb44b441d6" /></Relationships>
</file>

<file path=word/document.xml><?xml version="1.0" encoding="utf-8"?>
<w:document xmlns:w="http://schemas.openxmlformats.org/wordprocessingml/2006/main">
  <w:body>
    <w:p>
      <w:r>
        <w:t>S-1318.2</w:t>
      </w:r>
    </w:p>
    <w:p>
      <w:pPr>
        <w:jc w:val="center"/>
      </w:pPr>
      <w:r>
        <w:t>_______________________________________________</w:t>
      </w:r>
    </w:p>
    <w:p/>
    <w:p>
      <w:pPr>
        <w:jc w:val="center"/>
      </w:pPr>
      <w:r>
        <w:rPr>
          <w:b/>
        </w:rPr>
        <w:t>SUBSTITUTE SENATE BILL 5446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Hobbs, Liias, Mullet, Litzow, Pedersen, Fain, Frockt, McAuliffe, Benton, Chase, and Jayapal; by request of Governor Inslee)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incentives for electric vehicle readiness in buildings; amending RCW 35.63.126, 35.63.127, 35A.63.107, 36.70.695, and 36.70A.695;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development of electric vehicle infrastructure is a critical step in creating jobs, fostering economic growth, reducing greenhouse gas emissions, and spurring electric vehicle usage across the state. Limited driving distance between battery charges is a fundamental disadvantage and obstacle to broad consumer adoption of vehicles powered by electricity. To eliminate this fundamental disadvantage and dramatically increase consumer usage of electric vehicles, it is essential that an infrastructure of convenient electric vehicle charging opportunities be developed. It is the intent of the legislature with this act to encourage the transition to electric vehicle use and to expedite the establishment of a convenient, cost-effective electric vehicle infrastructure that such a transition necessitates.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126</w:t>
      </w:r>
      <w:r>
        <w:rPr/>
        <w:t xml:space="preserve"> and 2009 c 459 s 9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adjacent to Interstate 5, Interstate 90, Interstate 405, or state route number 520 planning under this chapter must allow </w:t>
      </w:r>
      <w:r>
        <w:rPr>
          <w:u w:val="single"/>
        </w:rPr>
        <w:t xml:space="preserve">noncommercial</w:t>
      </w:r>
      <w:r>
        <w:rPr/>
        <w:t xml:space="preserve"> electric vehicle infrastructure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are authorized to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127</w:t>
      </w:r>
      <w:r>
        <w:rPr/>
        <w:t xml:space="preserve"> and 2009 c 459 s 13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 with a population over six hundred thousand or with a state capitol within its borders planning under this chapter must allow electric vehicle infrastructure as a use in all areas within one mile of Interstate 5, Interstate 90, Interstate 405, or state route number 520,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adjacent to Interstate 5, Interstate 90, Interstate 405, or state route number 520 planning under this chapter must allow </w:t>
      </w:r>
      <w:r>
        <w:rPr>
          <w:u w:val="single"/>
        </w:rPr>
        <w:t xml:space="preserve">noncommercial</w:t>
      </w:r>
      <w:r>
        <w:rPr/>
        <w:t xml:space="preserve"> electric vehicle infrastructure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Counties are authorized to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107</w:t>
      </w:r>
      <w:r>
        <w:rPr/>
        <w:t xml:space="preserve"> and 2009 c 459 s 10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adjacent to Interstate 5, Interstate 90, Interstate 405, or state route number 520 planning under this chapter must allow </w:t>
      </w:r>
      <w:r>
        <w:rPr>
          <w:u w:val="single"/>
        </w:rPr>
        <w:t xml:space="preserve">noncommercial</w:t>
      </w:r>
      <w:r>
        <w:rPr/>
        <w:t xml:space="preserve"> electric vehicle infrastructure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are authorized to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695</w:t>
      </w:r>
      <w:r>
        <w:rPr/>
        <w:t xml:space="preserve"> and 2009 c 459 s 11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 with a population over six hundred thousand or with a state capitol within its borders planning under this chapter must allow electric vehicle infrastructure as a use in all areas within one mile of Interstate 5, Interstate 90, Interstate 405, or state route number 520,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planning under this chapter must allow </w:t>
      </w:r>
      <w:r>
        <w:rPr>
          <w:u w:val="single"/>
        </w:rPr>
        <w:t xml:space="preserve">noncommercial</w:t>
      </w:r>
      <w:r>
        <w:rPr/>
        <w:t xml:space="preserve"> electric vehicle infrastructure as a use in all areas</w:t>
      </w:r>
      <w:r>
        <w:rPr>
          <w:u w:val="single"/>
        </w:rPr>
        <w:t xml:space="preserve">, including </w:t>
      </w:r>
      <w:r>
        <w:rPr>
          <w:u w:val="single"/>
        </w:rPr>
        <w:t xml:space="preserve">areas zoned for</w:t>
      </w:r>
      <w:r>
        <w:rPr>
          <w:u w:val="single"/>
        </w:rPr>
        <w:t xml:space="preserve"> multifamily residences,</w:t>
      </w:r>
      <w:r>
        <w:rPr/>
        <w:t xml:space="preserve"> within one mile of Interstate 5, Interstate 90, Interstate 405, or state route number 520,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Counties are authorized to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695</w:t>
      </w:r>
      <w:r>
        <w:rPr/>
        <w:t xml:space="preserve"> and 2009 c 459 s 12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adjacent to Interstate 5, Interstate 90, Interstate 405, or state route number 520 planning under this chapter must allow </w:t>
      </w:r>
      <w:r>
        <w:rPr>
          <w:u w:val="single"/>
        </w:rPr>
        <w:t xml:space="preserve">noncommercial</w:t>
      </w:r>
      <w:r>
        <w:rPr/>
        <w:t xml:space="preserve"> electric vehicle infrastructure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are authorized to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
      <w:pPr>
        <w:jc w:val="center"/>
      </w:pPr>
      <w:r>
        <w:rPr>
          <w:b/>
        </w:rPr>
        <w:t>--- END ---</w:t>
      </w:r>
    </w:p>
    <w:sectPr>
      <w:pgNumType w:start="1"/>
      <w:footerReference xmlns:r="http://schemas.openxmlformats.org/officeDocument/2006/relationships" r:id="R9b49c982a3ab4e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28695e472c44f7" /><Relationship Type="http://schemas.openxmlformats.org/officeDocument/2006/relationships/footer" Target="/word/footer.xml" Id="R9b49c982a3ab4eb5" /></Relationships>
</file>