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b82f31c2b43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Billig, Fain, Dammeier, Hargrove, Hill, Rivers, Brown, Mullet, Frockt, Jayapal, Angel, Cleveland, Kohl-Welles, Keiser, McAuliffe, and Habib)</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MINIMUM STATE CONTROLS FOR PRIVATE SCHOOLS.</w:t>
      </w:r>
    </w:p>
    <w:p>
      <w:pPr>
        <w:spacing w:before="0" w:after="0" w:line="408" w:lineRule="exact"/>
        <w:ind w:left="0" w:right="0" w:firstLine="576"/>
        <w:jc w:val="left"/>
      </w:pPr>
      <w:r>
        <w:rPr/>
        <w:t xml:space="preserve">The legislature hereby recognizes that private schools with early learning programs should be subject only to those minimum state controls necessary to assure the health and safety of all students in the state and to assure a sufficient early childhood education to meet usual requirements needed for transition into elementary school. The state, and any agency or official thereof, shall not restrict or dictate any specific educational or other programs for private school early learning programs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Subject to the availability of amounts appropriated for this specific purpose,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 Participation in the early achievers program is voluntary for private schools with early learning programs 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may design a plan to incorporate school age child care providers into the early achievers program. Subject to the availability of amounts appropriated for this specific purpose, to test implementation of the early achievers system for school age child care providers the department may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Subject to the availability of amounts appropriated for this specific purpose,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Subject to the availability of amounts appropriated for this specific purpose, the department may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may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may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 The department shall produce this report within the department's available appropriations.</w:t>
      </w:r>
    </w:p>
    <w:p>
      <w:pPr>
        <w:spacing w:before="0" w:after="0" w:line="408" w:lineRule="exact"/>
        <w:ind w:left="0" w:right="0" w:firstLine="576"/>
        <w:jc w:val="left"/>
      </w:pPr>
      <w:r>
        <w:rPr>
          <w:u w:val="single"/>
        </w:rPr>
        <w:t xml:space="preserve">(11) The department shall establish a process to accept national accreditation as a qualification for the early achievers program ratings. Each accreditation agency must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Subject to the availability of amounts appropriated for this specific purpose, the creation of a substitute pool;</w:t>
      </w:r>
    </w:p>
    <w:p>
      <w:pPr>
        <w:spacing w:before="0" w:after="0" w:line="408" w:lineRule="exact"/>
        <w:ind w:left="0" w:right="0" w:firstLine="576"/>
        <w:jc w:val="left"/>
      </w:pPr>
      <w:r>
        <w:rPr/>
        <w:t xml:space="preserve">(b) Subject to the availability of amounts appropriated for this specific purpose,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Subject to the availability of amounts appropriated for this specific purpose,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t>((</w:t>
      </w:r>
      <w:r>
        <w:rPr>
          <w:strike/>
        </w:rPr>
        <w:t xml:space="preserve">Beginning in fiscal year 2013</w:t>
      </w:r>
      <w:r>
        <w:t>))</w:t>
      </w:r>
      <w:r>
        <w:rPr/>
        <w:t xml:space="preserve"> </w:t>
      </w:r>
      <w:r>
        <w:rPr>
          <w:u w:val="single"/>
        </w:rPr>
        <w:t xml:space="preserve">As recommended in Public Law No. 113-186</w:t>
      </w:r>
      <w:r>
        <w:rPr/>
        <w:t xml:space="preserve">, authorizations for the working connections child care subsidy shall be effective for twelve months 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t>))</w:t>
      </w:r>
      <w:r>
        <w:rPr/>
        <w:t xml:space="preserve"> </w:t>
      </w:r>
      <w:r>
        <w:rPr>
          <w:u w:val="single"/>
        </w:rPr>
        <w:t xml:space="preserve">The department shall adopt rules that provide working connections child care authorizations for up to ninety days, which do not need to be consecutive, when a recipient experiences a gap in his or her employment or approved activity during a twelve-month period. In order for the recipient to continue to be authorized for child care during the ninety days, the recipient must be looking for another job or have verbal or written assurance from the recipient's employer or approved activity that the employment or approved activity will resume within the ninety days. The rules shall not apply to recipients of temporary assistance for needy families or WorkFirst under chapter 74.08A RCW.</w:t>
      </w:r>
    </w:p>
    <w:p>
      <w:pPr>
        <w:spacing w:before="0" w:after="0" w:line="408" w:lineRule="exact"/>
        <w:ind w:left="0" w:right="0" w:firstLine="576"/>
        <w:jc w:val="left"/>
      </w:pPr>
      <w:r>
        <w:rPr>
          <w:u w:val="single"/>
        </w:rPr>
        <w:t xml:space="preserve">(4)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(5)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(6)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(7)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(8) Subject to the availability of amounts appropriated for this specific purpose, the department may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(9)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p>
    <w:p>
      <w:pPr>
        <w:spacing w:before="0" w:after="0" w:line="408" w:lineRule="exact"/>
        <w:ind w:left="0" w:right="0" w:firstLine="576"/>
        <w:jc w:val="left"/>
      </w:pPr>
      <w:r>
        <w:rPr/>
        <w:t xml:space="preserve">(1) Notify the department of social and health services, within five days, of any change in providers; and</w:t>
      </w:r>
    </w:p>
    <w:p>
      <w:pPr>
        <w:spacing w:before="0" w:after="0" w:line="408" w:lineRule="exact"/>
        <w:ind w:left="0" w:right="0" w:firstLine="576"/>
        <w:jc w:val="left"/>
      </w:pPr>
      <w:r>
        <w:rPr/>
        <w:t xml:space="preserve">(2) Notify</w:t>
      </w:r>
      <w:r>
        <w:rPr>
          <w:u w:val="single"/>
        </w:rPr>
        <w:t xml:space="preserve">, in writing or verbally,</w:t>
      </w:r>
      <w:r>
        <w:rPr/>
        <w:t xml:space="preserve"> the department of social and health services, within ten days, about any significant change related to the number of child care hours the applicant or recipient needs, cost sharing, or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spacing w:before="0" w:after="0" w:line="408" w:lineRule="exact"/>
        <w:ind w:left="0" w:right="0" w:firstLine="576"/>
        <w:jc w:val="left"/>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Funds appropriated for the state program shall be used to continue to operate existing programs or to establish new or expanded early childhood programs, and shall not be used to supplant federally supported head start programs.</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 but shall not be used to supplant federally supported head start programs or state-supported early childhood programs.</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 The department shall produce this report within the department's available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Subject to the availability of amounts appropriated for this specific purpose,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Subject to the availability of amounts appropriated for this specific purpose,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 The department shall produce this report within the department's available appropriations.</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Subject to the availability of amounts appropriated for this specific purpose, the council may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PROGRESS REPORT.</w:t>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Beginning December 1, 2015, and each December 1st thereafter, the department, in collaboration with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(1) The number, and relative percentage, of providers by region who have enrolled in early achievers and who have:</w:t>
      </w:r>
    </w:p>
    <w:p>
      <w:pPr>
        <w:spacing w:before="0" w:after="0" w:line="408" w:lineRule="exact"/>
        <w:ind w:left="0" w:right="0" w:firstLine="576"/>
        <w:jc w:val="left"/>
      </w:pPr>
      <w:r>
        <w:rPr/>
        <w:t xml:space="preserve">(a) Completed the level 2 activities;</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(c) Failed to achieve the required rating level and engaged in remedial activities before successfully achieving the required rating level;</w:t>
      </w:r>
    </w:p>
    <w:p>
      <w:pPr>
        <w:spacing w:before="0" w:after="0" w:line="408" w:lineRule="exact"/>
        <w:ind w:left="0" w:right="0" w:firstLine="576"/>
        <w:jc w:val="left"/>
      </w:pPr>
      <w:r>
        <w:rPr/>
        <w:t xml:space="preserve">(d) Failed to achieve the required rating level after completing remedial activities; or</w:t>
      </w:r>
    </w:p>
    <w:p>
      <w:pPr>
        <w:spacing w:before="0" w:after="0" w:line="408" w:lineRule="exact"/>
        <w:ind w:left="0" w:right="0" w:firstLine="576"/>
        <w:jc w:val="left"/>
      </w:pPr>
      <w:r>
        <w:rPr/>
        <w:t xml:space="preserve">(e) Received an extension from the department based on exceptional circumstances pursuant to RCW 43.215.100;</w:t>
      </w:r>
    </w:p>
    <w:p>
      <w:pPr>
        <w:spacing w:before="0" w:after="0" w:line="408" w:lineRule="exact"/>
        <w:ind w:left="0" w:right="0" w:firstLine="576"/>
        <w:jc w:val="left"/>
      </w:pPr>
      <w:r>
        <w:rPr/>
        <w:t xml:space="preserve">(2)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(3)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(a) A subsidy under the working connections child care program; or</w:t>
      </w:r>
    </w:p>
    <w:p>
      <w:pPr>
        <w:spacing w:before="0" w:after="0" w:line="408" w:lineRule="exact"/>
        <w:ind w:left="0" w:right="0" w:firstLine="576"/>
        <w:jc w:val="left"/>
      </w:pPr>
      <w:r>
        <w:rPr/>
        <w:t xml:space="preserve">(b) State-funded support under the early childhood education and assistance program; and</w:t>
      </w:r>
    </w:p>
    <w:p>
      <w:pPr>
        <w:spacing w:before="0" w:after="0" w:line="408" w:lineRule="exact"/>
        <w:ind w:left="0" w:right="0" w:firstLine="576"/>
        <w:jc w:val="left"/>
      </w:pPr>
      <w:r>
        <w:rPr/>
        <w:t xml:space="preserve">(4) A summary of the types of exceptional circumstances for which the department has granted an extension pursuant to RCW 43.215.100.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early learning activities a minimum of one thousand hours per year.</w:t>
      </w:r>
    </w:p>
    <w:p>
      <w:pPr>
        <w:spacing w:before="0" w:after="0" w:line="408" w:lineRule="exact"/>
        <w:ind w:left="0" w:right="0" w:firstLine="576"/>
        <w:jc w:val="left"/>
      </w:pPr>
      <w:r>
        <w:rPr>
          <w:u w:val="single"/>
        </w:rPr>
        <w:t xml:space="preserve">(14)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(15)</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 "Nonschool age child" means a child birth through six years of age who has yet to enter kindergarten or school.</w:t>
      </w:r>
    </w:p>
    <w:p>
      <w:pPr>
        <w:spacing w:before="0" w:after="0" w:line="408" w:lineRule="exact"/>
        <w:ind w:left="0" w:right="0" w:firstLine="576"/>
        <w:jc w:val="left"/>
      </w:pPr>
      <w:r>
        <w:rPr>
          <w:u w:val="single"/>
        </w:rPr>
        <w:t xml:space="preserve">(18)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(19)</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(20)</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(21)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(22)</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657aa9a7c43d41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c6e0acc99460f" /><Relationship Type="http://schemas.openxmlformats.org/officeDocument/2006/relationships/footer" Target="/word/footer.xml" Id="R657aa9a7c43d4199" /></Relationships>
</file>