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f597135064663" /></Relationships>
</file>

<file path=word/document.xml><?xml version="1.0" encoding="utf-8"?>
<w:document xmlns:w="http://schemas.openxmlformats.org/wordprocessingml/2006/main">
  <w:body>
    <w:p>
      <w:r>
        <w:t>S-1350.1</w:t>
      </w:r>
    </w:p>
    <w:p>
      <w:pPr>
        <w:jc w:val="center"/>
      </w:pPr>
      <w:r>
        <w:t>_______________________________________________</w:t>
      </w:r>
    </w:p>
    <w:p/>
    <w:p>
      <w:pPr>
        <w:jc w:val="center"/>
      </w:pPr>
      <w:r>
        <w:rPr>
          <w:b/>
        </w:rPr>
        <w:t>SUBSTITUTE SENATE BILL 5460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Parlette, Cleveland, Rivers, Keiser, Angel, Chase, and Bailey)</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prepackaged emergency medications in hospital emergency departments when community or hospital pharmacy services are not available; adding a new section to chapter 70.41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during times when community or outpatient hospital pharmacy services are not available within fifteen miles by road.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(3)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"Emergency medication" means any medication commonly prescribed to emergency room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18.64.011(24).</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a0a4fe2ca1345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439d33dd984e93" /><Relationship Type="http://schemas.openxmlformats.org/officeDocument/2006/relationships/footer" Target="/word/footer.xml" Id="Rea0a4fe2ca134571" /></Relationships>
</file>