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48174b9b140ac" /></Relationships>
</file>

<file path=word/document.xml><?xml version="1.0" encoding="utf-8"?>
<w:document xmlns:w="http://schemas.openxmlformats.org/wordprocessingml/2006/main">
  <w:body>
    <w:p>
      <w:r>
        <w:t>S-0787.1</w:t>
      </w:r>
    </w:p>
    <w:p>
      <w:pPr>
        <w:jc w:val="center"/>
      </w:pPr>
      <w:r>
        <w:t>_______________________________________________</w:t>
      </w:r>
    </w:p>
    <w:p/>
    <w:p>
      <w:pPr>
        <w:jc w:val="center"/>
      </w:pPr>
      <w:r>
        <w:rPr>
          <w:b/>
        </w:rPr>
        <w:t>SENATE BILL 5474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Conway, Angel, and Frockt</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relationship between a health insurer and a contracting health care provider; adding a new section to chapter 48.20 RCW; adding a new section to chapter 48.21 RCW; adding a new section to chapter 48.39 RCW; adding a new section to chapter 48.44 RCW; and adding a new section to chapter 48.46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insurer,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an insurer for covered vision materials or services must be at least the usual and customary rate for those materials or services. An insurer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An insurer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insurer,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an insurer for covered vision materials or services must be at least the usual and customary rate for those materials or services. An insurer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An insurer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The legislature finds that current industry practice is for participating provider agreements to run for an initial term followed by one or more finite renewal periods. The legislature intends to codify this current industry practice.</w:t>
      </w:r>
    </w:p>
    <w:p>
      <w:pPr>
        <w:spacing w:before="0" w:after="0" w:line="408" w:lineRule="exact"/>
        <w:ind w:left="0" w:right="0" w:firstLine="576"/>
        <w:jc w:val="left"/>
      </w:pPr>
      <w:r>
        <w:rPr/>
        <w:t xml:space="preserve">(2) A participating provider agreement between a payor and a health care provider may not be of indefinite length, but must expire after an initial term followed by one or more finite renewal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care services contractor, or any contract or participating provider agreement between the health care services contractor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health care services contractor,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health care services contractor, health carrier, or health benefit plan as a condition to join one of the health care services contractor's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 health care services contractor for covered vision materials or services must be at least the usual and customary rate for those materials or services. A health care services contractor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 health care services contractor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maintenance organization, or any contract or participating provider agreement between the health maintenance organization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health maintenance organization,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health maintenance organization, health carrier, or health benefit plan as a condition to join one of the health maintenance organization's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 health maintenance organization for covered vision materials or services must be at least the usual and customary rate for those materials or services. A health maintenance organization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 health maintenance organization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does not apply to vision materials or vision services provided directly by a health maintenance organization.</w:t>
      </w:r>
    </w:p>
    <w:p>
      <w:pPr>
        <w:spacing w:before="0" w:after="0" w:line="408" w:lineRule="exact"/>
        <w:ind w:left="0" w:right="0" w:firstLine="576"/>
        <w:jc w:val="left"/>
      </w:pPr>
      <w:r>
        <w:rPr/>
        <w:t xml:space="preserve">(8) This section applies to contracts entered into or renewed on or after the effective date of this section.</w:t>
      </w:r>
    </w:p>
    <w:p/>
    <w:p>
      <w:pPr>
        <w:jc w:val="center"/>
      </w:pPr>
      <w:r>
        <w:rPr>
          <w:b/>
        </w:rPr>
        <w:t>--- END ---</w:t>
      </w:r>
    </w:p>
    <w:sectPr>
      <w:pgNumType w:start="1"/>
      <w:footerReference xmlns:r="http://schemas.openxmlformats.org/officeDocument/2006/relationships" r:id="R2fbd732493294e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167e89f12402e" /><Relationship Type="http://schemas.openxmlformats.org/officeDocument/2006/relationships/footer" Target="/word/footer.xml" Id="R2fbd732493294e92" /></Relationships>
</file>