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98be3ae2b3498a" /></Relationships>
</file>

<file path=word/document.xml><?xml version="1.0" encoding="utf-8"?>
<w:document xmlns:w="http://schemas.openxmlformats.org/wordprocessingml/2006/main">
  <w:body>
    <w:p>
      <w:r>
        <w:t>S-0806.1</w:t>
      </w:r>
    </w:p>
    <w:p>
      <w:pPr>
        <w:jc w:val="center"/>
      </w:pPr>
      <w:r>
        <w:t>_______________________________________________</w:t>
      </w:r>
    </w:p>
    <w:p/>
    <w:p>
      <w:pPr>
        <w:jc w:val="center"/>
      </w:pPr>
      <w:r>
        <w:rPr>
          <w:b/>
        </w:rPr>
        <w:t>SENATE BILL 5566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Hasegawa, Jayapal, Darneille, Keiser, Conway, Cleveland, Kohl-Welles, Nelson, McCoy, Chase, McAuliffe, Fraser, and Billig</w:t>
      </w:r>
    </w:p>
    <w:p/>
    <w:p>
      <w:r>
        <w:rPr>
          <w:t xml:space="preserve">Read first time 01/23/15.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enforcing employee status under employment laws to ensure fairness to employers and employees and address the underground economy; amending RCW 39.12.010, 39.12.050, 50.04.100, 50.04.298, 50.12.070, 50.12.072, 50.24.070, 50.04.100, 51.08.070, and 51.08.180; reenacting and amending RCW 49.48.082 and 49.46.010; adding a new section to chapter 39.12 RCW; adding new sections to chapter 49.52 RCW; adding a new section to chapter 49.48 RCW; adding a new section to chapter 49.46 RCW; adding new sections to chapter 50.04 RCW; adding a new section to chapter 51.12 RCW; adding a new chapter to Title 49 RCW; creating new sections; repealing RCW 39.12.100, 50.04.140, 50.04.145, 51.08.181, and 51.08.195;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who performs labor or services for an employer. A person may be an employee of two or more employers at the same time.</w:t>
      </w:r>
    </w:p>
    <w:p>
      <w:pPr>
        <w:spacing w:before="0" w:after="0" w:line="408" w:lineRule="exact"/>
        <w:ind w:left="0" w:right="0" w:firstLine="576"/>
        <w:jc w:val="left"/>
      </w:pPr>
      <w:r>
        <w:rPr/>
        <w:t xml:space="preserve">(b) "Employee" does not include a bona fide independent contractor.</w:t>
      </w:r>
    </w:p>
    <w:p>
      <w:pPr>
        <w:spacing w:before="0" w:after="0" w:line="408" w:lineRule="exact"/>
        <w:ind w:left="0" w:right="0" w:firstLine="576"/>
        <w:jc w:val="left"/>
      </w:pPr>
      <w:r>
        <w:rPr/>
        <w:t xml:space="preserve">(c) "Employee" also does not include:</w:t>
      </w:r>
    </w:p>
    <w:p>
      <w:pPr>
        <w:spacing w:before="0" w:after="0" w:line="408" w:lineRule="exact"/>
        <w:ind w:left="0" w:right="0" w:firstLine="576"/>
        <w:jc w:val="left"/>
      </w:pPr>
      <w:r>
        <w:rPr/>
        <w:t xml:space="preserve">(i) An individual employed in the capacity of an outside salesperson paid solely by way of commission, as defined and delimited by rule of the director;</w:t>
      </w:r>
    </w:p>
    <w:p>
      <w:pPr>
        <w:spacing w:before="0" w:after="0" w:line="408" w:lineRule="exact"/>
        <w:ind w:left="0" w:right="0" w:firstLine="576"/>
        <w:jc w:val="left"/>
      </w:pPr>
      <w:r>
        <w:rPr/>
        <w:t xml:space="preserve">(ii) An individual employed on a casual and sporadic basis; or</w:t>
      </w:r>
    </w:p>
    <w:p>
      <w:pPr>
        <w:spacing w:before="0" w:after="0" w:line="408" w:lineRule="exact"/>
        <w:ind w:left="0" w:right="0" w:firstLine="576"/>
        <w:jc w:val="left"/>
      </w:pPr>
      <w:r>
        <w:rPr/>
        <w:t xml:space="preserve">(iii) An individual who performs services for an educational, charitable, religious, government, or nonprofit organization and who offers his or her services freely and without pressure or coercion, direct or implied, and without any contemplation or expectation of payment. An individual who receives reimbursement for actual expenses or who receives maintenance, which includes costs for meals and transient lodging incurred while performing volunteer duties, does not lose his or her status as a nonemployee.</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(7)(a) "Independent contractor" means an individual who performs labor or services for a party when either:</w:t>
      </w:r>
    </w:p>
    <w:p>
      <w:pPr>
        <w:spacing w:before="0" w:after="0" w:line="408" w:lineRule="exact"/>
        <w:ind w:left="0" w:right="0" w:firstLine="576"/>
        <w:jc w:val="left"/>
      </w:pPr>
      <w:r>
        <w:rPr/>
        <w:t xml:space="preserve">(i)(A)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labor or service is either outside the usual course of business for which the labor or service is performed, or the labor or service is performed outside of all the places of business of the enterprise for which the labor or service is performed; and</w:t>
      </w:r>
    </w:p>
    <w:p>
      <w:pPr>
        <w:spacing w:before="0" w:after="0" w:line="408" w:lineRule="exact"/>
        <w:ind w:left="0" w:right="0" w:firstLine="576"/>
        <w:jc w:val="left"/>
      </w:pPr>
      <w:r>
        <w:rPr/>
        <w:t xml:space="preserve">(C) The individual is customarily engaged in an independently established trade, occupation, business, or profession of the same nature as that involved in the contract of labor or service; or</w:t>
      </w:r>
    </w:p>
    <w:p>
      <w:pPr>
        <w:spacing w:before="0" w:after="0" w:line="408" w:lineRule="exact"/>
        <w:ind w:left="0" w:right="0" w:firstLine="576"/>
        <w:jc w:val="left"/>
      </w:pPr>
      <w:r>
        <w:rPr/>
        <w:t xml:space="preserve">(ii)(A)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individual's business is not financially dependent on the relationship with the party for whom the labor or services are performed and the business continues after the cancellation or destruction of the relationship with that party;</w:t>
      </w:r>
    </w:p>
    <w:p>
      <w:pPr>
        <w:spacing w:before="0" w:after="0" w:line="408" w:lineRule="exact"/>
        <w:ind w:left="0" w:right="0" w:firstLine="576"/>
        <w:jc w:val="left"/>
      </w:pPr>
      <w:r>
        <w:rPr/>
        <w:t xml:space="preserve">(C) The individual has a substantial investment of capital in the individual's business beyond ordinary tools and equipment and a personal vehicle;</w:t>
      </w:r>
    </w:p>
    <w:p>
      <w:pPr>
        <w:spacing w:before="0" w:after="0" w:line="408" w:lineRule="exact"/>
        <w:ind w:left="0" w:right="0" w:firstLine="576"/>
        <w:jc w:val="left"/>
      </w:pPr>
      <w:r>
        <w:rPr/>
        <w:t xml:space="preserve">(D) The individual gains profits and bears losses from the business as a result of his or her managerial skills and substantial investment of capital in the individual's business;</w:t>
      </w:r>
    </w:p>
    <w:p>
      <w:pPr>
        <w:spacing w:before="0" w:after="0" w:line="408" w:lineRule="exact"/>
        <w:ind w:left="0" w:right="0" w:firstLine="576"/>
        <w:jc w:val="left"/>
      </w:pPr>
      <w:r>
        <w:rPr/>
        <w:t xml:space="preserve">(E) The individual makes his or her labor or services available to the general public or the business community on a continuing basis;</w:t>
      </w:r>
    </w:p>
    <w:p>
      <w:pPr>
        <w:spacing w:before="0" w:after="0" w:line="408" w:lineRule="exact"/>
        <w:ind w:left="0" w:right="0" w:firstLine="576"/>
        <w:jc w:val="left"/>
      </w:pPr>
      <w:r>
        <w:rPr/>
        <w:t xml:space="preserve">(F) The individual files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(G) The party for whom the labor or services are performed does not represent the individual as an employee of that party to its customers;</w:t>
      </w:r>
    </w:p>
    <w:p>
      <w:pPr>
        <w:spacing w:before="0" w:after="0" w:line="408" w:lineRule="exact"/>
        <w:ind w:left="0" w:right="0" w:firstLine="576"/>
        <w:jc w:val="left"/>
      </w:pPr>
      <w:r>
        <w:rPr/>
        <w:t xml:space="preserve">(H) The individual has the right, under contract and in fact, to perform similar labor or services for others on whatever basis and whenever he or she chooses;</w:t>
      </w:r>
    </w:p>
    <w:p>
      <w:pPr>
        <w:spacing w:before="0" w:after="0" w:line="408" w:lineRule="exact"/>
        <w:ind w:left="0" w:right="0" w:firstLine="576"/>
        <w:jc w:val="left"/>
      </w:pPr>
      <w:r>
        <w:rPr/>
        <w:t xml:space="preserve">(I)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(J) The individual is maintaining a separate set of books or records that reflect all items of income and expenses of the business that the individual is conducting.</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(8) "Misclassification" means designating an employee as a nonemployee of the employer.</w:t>
      </w:r>
    </w:p>
    <w:p>
      <w:pPr>
        <w:spacing w:before="0" w:after="0" w:line="408" w:lineRule="exact"/>
        <w:ind w:left="0" w:right="0" w:firstLine="576"/>
        <w:jc w:val="left"/>
      </w:pPr>
      <w:r>
        <w:rPr/>
        <w:t xml:space="preserve">(9)(a)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this chapter or chapter 39.12 or 49.48 RCW, and the citation and penalty was not satisfied or current within thirty days of the date the citation became final and binding.</w:t>
      </w:r>
    </w:p>
    <w:p>
      <w:pPr>
        <w:spacing w:before="0" w:after="0" w:line="408" w:lineRule="exact"/>
        <w:ind w:left="0" w:right="0" w:firstLine="576"/>
        <w:jc w:val="left"/>
      </w:pPr>
      <w:r>
        <w:rPr/>
        <w:t xml:space="preserve">(b) For purposes of this subsection (9), an employer includes a successor employer, as defined in RCW 49.48.082.</w:t>
      </w:r>
    </w:p>
    <w:p>
      <w:pPr>
        <w:spacing w:before="0" w:after="0" w:line="408" w:lineRule="exact"/>
        <w:ind w:left="0" w:right="0" w:firstLine="576"/>
        <w:jc w:val="left"/>
      </w:pPr>
      <w:r>
        <w:rPr/>
        <w:t xml:space="preserve">(10) "Person" means a natural person, firm, partnership, corporation, association, or organization.</w:t>
      </w:r>
    </w:p>
    <w:p>
      <w:pPr>
        <w:spacing w:before="0" w:after="0" w:line="408" w:lineRule="exact"/>
        <w:ind w:left="0" w:right="0" w:firstLine="576"/>
        <w:jc w:val="left"/>
      </w:pPr>
      <w:r>
        <w:rPr/>
        <w:t xml:space="preserve">(11)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8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taxes and the value of any benefits paid by the employee;</w:t>
      </w:r>
    </w:p>
    <w:p>
      <w:pPr>
        <w:spacing w:before="0" w:after="0" w:line="408" w:lineRule="exact"/>
        <w:ind w:left="0" w:right="0" w:firstLine="576"/>
        <w:jc w:val="left"/>
      </w:pPr>
      <w:r>
        <w:rPr/>
        <w:t xml:space="preserve">(d) In addition, for a violation of section 5 of this act, order the employer to pay any taxes owed, reinstate the employee,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and send a copy of its determination, including any supporting documentation, to the employment security department; and</w:t>
      </w:r>
    </w:p>
    <w:p>
      <w:pPr>
        <w:spacing w:before="0" w:after="0" w:line="408" w:lineRule="exact"/>
        <w:ind w:left="0" w:right="0" w:firstLine="576"/>
        <w:jc w:val="left"/>
      </w:pPr>
      <w:r>
        <w:rPr/>
        <w:t xml:space="preserve">(f)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 An employer may appeal the department's determination pursuant to RCW 49.48.084.</w:t>
      </w:r>
    </w:p>
    <w:p>
      <w:pPr>
        <w:spacing w:before="0" w:after="0" w:line="408" w:lineRule="exact"/>
        <w:ind w:left="0" w:right="0" w:firstLine="576"/>
        <w:jc w:val="left"/>
      </w:pPr>
      <w:r>
        <w:rPr/>
        <w:t xml:space="preserve">(4) The department must deposit civil penalties collected under this chapter into the employee fair classification act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post and keep posted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may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"Employer" and "independent contractor" have the same meanings as in section 3 of this act.</w:t>
      </w:r>
    </w:p>
    <w:p>
      <w:pPr>
        <w:spacing w:before="0" w:after="0" w:line="408" w:lineRule="exact"/>
        <w:ind w:left="0" w:right="0" w:firstLine="576"/>
        <w:jc w:val="left"/>
      </w:pPr>
      <w:r>
        <w:rPr>
          <w:u w:val="single"/>
        </w:rPr>
        <w:t xml:space="preserve">(6)(a)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nonpayment of wages;</w:t>
      </w:r>
    </w:p>
    <w:p>
      <w:pPr>
        <w:spacing w:before="0" w:after="0" w:line="408" w:lineRule="exact"/>
        <w:ind w:left="0" w:right="0" w:firstLine="576"/>
        <w:jc w:val="left"/>
      </w:pPr>
      <w:r>
        <w:rPr>
          <w:u w:val="single"/>
        </w:rPr>
        <w:t xml:space="preserve">(ii) Subject to a court order entering final judgment for a violation of this chapter or chapter 49.46, 49.48, 49.52, or 49.--- RCW (the new chapter created in section 31 of this act), and the judgment was not satisfied or current within thirty days of the later of: (i) The expiration of the time for appealing the order; or (ii)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of labor and industries for a violation of this chapter or chapter 49.48 RCW, and the citation and penalty was not satisfied or current within thirty days of the date the citation became final and binding.</w:t>
      </w:r>
    </w:p>
    <w:p>
      <w:pPr>
        <w:spacing w:before="0" w:after="0" w:line="408" w:lineRule="exact"/>
        <w:ind w:left="0" w:right="0" w:firstLine="576"/>
        <w:jc w:val="left"/>
      </w:pPr>
      <w:r>
        <w:rPr>
          <w:u w:val="single"/>
        </w:rPr>
        <w:t xml:space="preserve">(b) For purposes of this subsection (6), an employer includes a successor employer, as defined in RCW 49.48.082.</w:t>
      </w:r>
    </w:p>
    <w:p>
      <w:pPr>
        <w:spacing w:before="0" w:after="0" w:line="408" w:lineRule="exact"/>
        <w:ind w:left="0" w:right="0" w:firstLine="576"/>
        <w:jc w:val="left"/>
      </w:pPr>
      <w:r>
        <w:rPr>
          <w:u w:val="single"/>
        </w:rPr>
        <w:t xml:space="preserve">(7)</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39</w:t>
      </w:r>
      <w:r>
        <w:rPr/>
        <w:t xml:space="preserve">.</w:t>
      </w:r>
      <w:r>
        <w:t xml:space="preserve">12</w:t>
      </w:r>
      <w:r>
        <w:rPr/>
        <w:t xml:space="preserve"> RCW to read as follows:</w:t>
      </w:r>
    </w:p>
    <w:p>
      <w:pPr>
        <w:spacing w:before="0" w:after="0" w:line="408" w:lineRule="exact"/>
        <w:ind w:left="0" w:right="0" w:firstLine="576"/>
        <w:jc w:val="left"/>
      </w:pPr>
      <w:r>
        <w:rPr/>
        <w:t xml:space="preserve">An employer-employee relationship exists when a laborer, worker, or mechanic performs labor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w:t>
      </w:r>
      <w:r>
        <w:t>((</w:t>
      </w:r>
      <w:r>
        <w:rPr>
          <w:strike/>
        </w:rPr>
        <w:t xml:space="preserve">violated the provisions of subsection (1) of this section for a second time within a five year period</w:t>
      </w:r>
      <w:r>
        <w:t>))</w:t>
      </w:r>
      <w:r>
        <w:rPr>
          <w:u w:val="single"/>
        </w:rPr>
        <w:t xml:space="preserve">engaged in a pattern or practice of violations</w:t>
      </w:r>
      <w:r>
        <w:rPr/>
        <w:t xml:space="preserve">,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52</w:t>
      </w:r>
      <w:r>
        <w:rPr/>
        <w:t xml:space="preserve"> RCW to read as follows:</w:t>
      </w:r>
    </w:p>
    <w:p>
      <w:pPr>
        <w:spacing w:before="0" w:after="0" w:line="408" w:lineRule="exact"/>
        <w:ind w:left="0" w:right="0" w:firstLine="576"/>
        <w:jc w:val="left"/>
      </w:pPr>
      <w:r>
        <w:rPr/>
        <w:t xml:space="preserve">(1)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52</w:t>
      </w:r>
      <w:r>
        <w:rPr/>
        <w:t xml:space="preserve"> RCW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48</w:t>
      </w:r>
      <w:r>
        <w:rPr/>
        <w:t xml:space="preserve"> RCW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2013 c 141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rPr>
          <w:strike/>
        </w:rPr>
        <w:t xml:space="preserve">"Employ" includes to permit to work</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rPr>
          <w:strike/>
        </w:rPr>
        <w:t xml:space="preserve">includes any individual employed by an employer but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(4) ((</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w:t>
      </w:r>
      <w:r>
        <w:rPr>
          <w:strike/>
        </w:rPr>
        <w:t xml:space="preserve">(7)</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50</w:t>
      </w:r>
      <w:r>
        <w:rPr/>
        <w:t xml:space="preserve">.</w:t>
      </w:r>
      <w:r>
        <w:t xml:space="preserve">04</w:t>
      </w:r>
      <w:r>
        <w:rPr/>
        <w:t xml:space="preserve"> RCW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50</w:t>
      </w:r>
      <w:r>
        <w:rPr/>
        <w:t xml:space="preserve">.</w:t>
      </w:r>
      <w:r>
        <w:t xml:space="preserve">04</w:t>
      </w:r>
      <w:r>
        <w:rPr/>
        <w:t xml:space="preserve"> RCW to read as follows:</w:t>
      </w:r>
    </w:p>
    <w:p>
      <w:pPr>
        <w:spacing w:before="0" w:after="0" w:line="408" w:lineRule="exact"/>
        <w:ind w:left="0" w:right="0" w:firstLine="576"/>
        <w:jc w:val="left"/>
      </w:pPr>
      <w:r>
        <w:rPr/>
        <w:t xml:space="preserve">Services performed by an individual for remuneration shall be deemed to be employment subject to this title. The party asserting that personal services are not services in employment must establish by a preponderance of the evidence that the individual is an independent contractor or that the services are otherwise not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20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u w:val="single"/>
        </w:rPr>
        <w:t xml:space="preserve">(1)</w:t>
      </w:r>
      <w:r>
        <w:rPr/>
        <w:t xml:space="preserve"> An employer that knowingly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This penalty does not apply if the employer can prove that it had good cause to believe that it was not required to register with the department.</w:t>
      </w:r>
    </w:p>
    <w:p>
      <w:pPr>
        <w:spacing w:before="0" w:after="0" w:line="408" w:lineRule="exact"/>
        <w:ind w:left="0" w:right="0" w:firstLine="576"/>
        <w:jc w:val="left"/>
      </w:pPr>
      <w:r>
        <w:rPr>
          <w:u w:val="single"/>
        </w:rPr>
        <w:t xml:space="preserve">(2)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070</w:t>
      </w:r>
      <w:r>
        <w:rPr/>
        <w:t xml:space="preserve"> and 2011 c 301 s 18 are each amended to read as follows:</w:t>
      </w:r>
    </w:p>
    <w:p>
      <w:pPr>
        <w:spacing w:before="0" w:after="0" w:line="408" w:lineRule="exact"/>
        <w:ind w:left="0" w:right="0" w:firstLine="576"/>
        <w:jc w:val="left"/>
      </w:pPr>
      <w:r>
        <w:rPr>
          <w:u w:val="single"/>
        </w:rPr>
        <w:t xml:space="preserve">(1)</w:t>
      </w:r>
      <w:r>
        <w:rPr/>
        <w:t xml:space="preserve"> At any time after the commissioner shall find that any contributions,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0" w:after="0" w:line="408" w:lineRule="exact"/>
        <w:ind w:left="0" w:right="0" w:firstLine="576"/>
        <w:jc w:val="left"/>
      </w:pPr>
      <w:r>
        <w:rPr>
          <w:u w:val="single"/>
        </w:rPr>
        <w:t xml:space="preserve">(2) The commissioner must consider referrals based on a court finding of a violation of section 5 of this act and may pursue a claim for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is an independent contractor as defined in section 3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51</w:t>
      </w:r>
      <w:r>
        <w:rPr/>
        <w:t xml:space="preserve">.</w:t>
      </w:r>
      <w:r>
        <w:t xml:space="preserve">12</w:t>
      </w:r>
      <w:r>
        <w:rPr/>
        <w:t xml:space="preserve"> RCW to read as follows:</w:t>
      </w:r>
    </w:p>
    <w:p>
      <w:pPr>
        <w:spacing w:before="0" w:after="0" w:line="408" w:lineRule="exact"/>
        <w:ind w:left="0" w:right="0" w:firstLine="576"/>
        <w:jc w:val="left"/>
      </w:pPr>
      <w:r>
        <w:rPr/>
        <w:t xml:space="preserve">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
      <w:pPr>
        <w:jc w:val="center"/>
      </w:pPr>
      <w:r>
        <w:rPr>
          <w:b/>
        </w:rPr>
        <w:t>--- END ---</w:t>
      </w:r>
    </w:p>
    <w:sectPr>
      <w:pgNumType w:start="1"/>
      <w:footerReference xmlns:r="http://schemas.openxmlformats.org/officeDocument/2006/relationships" r:id="R152674d56bc743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a0b914de74be1" /><Relationship Type="http://schemas.openxmlformats.org/officeDocument/2006/relationships/footer" Target="/word/footer.xml" Id="R152674d56bc7436d" /></Relationships>
</file>