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153c6501c44b4" /></Relationships>
</file>

<file path=word/document.xml><?xml version="1.0" encoding="utf-8"?>
<w:document xmlns:w="http://schemas.openxmlformats.org/wordprocessingml/2006/main">
  <w:body>
    <w:p>
      <w:r>
        <w:t>S-1020.1</w:t>
      </w:r>
    </w:p>
    <w:p>
      <w:pPr>
        <w:jc w:val="center"/>
      </w:pPr>
      <w:r>
        <w:t>_______________________________________________</w:t>
      </w:r>
    </w:p>
    <w:p/>
    <w:p>
      <w:pPr>
        <w:jc w:val="center"/>
      </w:pPr>
      <w:r>
        <w:rPr>
          <w:b/>
        </w:rPr>
        <w:t>SENATE BILL 5697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Rivers, Liias, Conway, Pearson, Angel, Hatfield, Billig, Roach, Hasegawa, Pedersen, Hobbs, Warnick, Miloscia, McCoy, Bailey, Cleveland, Chase, Rolfes, Benton, Keiser, O'Ban, Jayapal, and Frockt</w:t>
      </w:r>
    </w:p>
    <w:p/>
    <w:p>
      <w:r>
        <w:rPr>
          <w:t xml:space="preserve">Read first time 01/29/15.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is defined by the United States department of transportation hazardous materials instructions for rail as a substance or material the federal secretary of transportation has determined to be capable of posing a significant risk to health, safety, and property when transported in commerce. "Hazardous material" includes hazardous substances, hazardous wastes, elevated temperature materials, such as hot or molten materials, and marine pollutants.</w:t>
      </w:r>
    </w:p>
    <w:p>
      <w:pPr>
        <w:spacing w:before="0" w:after="0" w:line="408" w:lineRule="exact"/>
        <w:ind w:left="0" w:right="0" w:firstLine="576"/>
        <w:jc w:val="left"/>
      </w:pPr>
      <w:r>
        <w:rPr/>
        <w:t xml:space="preserve">(3) "Hazardous material train" means any train containing any of following:</w:t>
      </w:r>
    </w:p>
    <w:p>
      <w:pPr>
        <w:spacing w:before="0" w:after="0" w:line="408" w:lineRule="exact"/>
        <w:ind w:left="0" w:right="0" w:firstLine="576"/>
        <w:jc w:val="left"/>
      </w:pPr>
      <w:r>
        <w:rPr/>
        <w:t xml:space="preserve">(a) One or more tank car loads of poison inhalation hazard or toxic inhalation hazard, hazard zone "A," "B," "C," or "D"; anhydrous ammonia, UN1005;</w:t>
      </w:r>
    </w:p>
    <w:p>
      <w:pPr>
        <w:spacing w:before="0" w:after="0" w:line="408" w:lineRule="exact"/>
        <w:ind w:left="0" w:right="0" w:firstLine="576"/>
        <w:jc w:val="left"/>
      </w:pPr>
      <w:r>
        <w:rPr/>
        <w:t xml:space="preserve">(b) Twenty car loads or intermodal portable tank loads of any combination of hazardous material; or</w:t>
      </w:r>
    </w:p>
    <w:p>
      <w:pPr>
        <w:spacing w:before="0" w:after="0" w:line="408" w:lineRule="exact"/>
        <w:ind w:left="0" w:right="0" w:firstLine="576"/>
        <w:jc w:val="left"/>
      </w:pPr>
      <w:r>
        <w:rPr/>
        <w:t xml:space="preserve">(c) One or more car loads of spent nuclear fuel or high level nuclear waste.</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are guilty of a misdemeanor, and upon conviction shall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267b8c41b1b40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47afe371f24716" /><Relationship Type="http://schemas.openxmlformats.org/officeDocument/2006/relationships/footer" Target="/word/footer.xml" Id="R0267b8c41b1b402c" /></Relationships>
</file>