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623e3adc941bb" /></Relationships>
</file>

<file path=word/document.xml><?xml version="1.0" encoding="utf-8"?>
<w:document xmlns:w="http://schemas.openxmlformats.org/wordprocessingml/2006/main">
  <w:body>
    <w:p>
      <w:r>
        <w:t>S-1749.1</w:t>
      </w:r>
    </w:p>
    <w:p>
      <w:pPr>
        <w:jc w:val="center"/>
      </w:pPr>
      <w:r>
        <w:t>_______________________________________________</w:t>
      </w:r>
    </w:p>
    <w:p/>
    <w:p>
      <w:pPr>
        <w:jc w:val="center"/>
      </w:pPr>
      <w:r>
        <w:rPr>
          <w:b/>
        </w:rPr>
        <w:t>SUBSTITUTE SENATE BILL 5708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Ericksen, Bailey, Sheldon, Becker, Baumgartner, Brown, Pearson, Warnick, and Padden)</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certain rented property owned by nonprofit fair associations; amending RCW 84.36.480, 82.29A.020, 82.29A.030, and 82.29A.040; reenacting and amending RCW 82.29A.020;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accomplish a general purpose not identified in RCW 82.32.808(2) (a) through (e).</w:t>
      </w:r>
    </w:p>
    <w:p>
      <w:pPr>
        <w:spacing w:before="0" w:after="0" w:line="408" w:lineRule="exact"/>
        <w:ind w:left="0" w:right="0" w:firstLine="576"/>
        <w:jc w:val="left"/>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act to be permanent, they are exempt from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spacing w:before="0" w:after="0" w:line="408" w:lineRule="exact"/>
        <w:ind w:left="0" w:right="0" w:firstLine="576"/>
        <w:jc w:val="left"/>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shall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spacing w:before="0" w:after="0" w:line="408" w:lineRule="exact"/>
        <w:ind w:left="0" w:right="0" w:firstLine="576"/>
        <w:jc w:val="left"/>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loan or rental of the property subjects the portion of the property loaned or rented to property taxation for the assessment year unless the rents or donations received for the use of that portion of the property are reasonable and do not exceed the maintenance and operation expenses attributable to that portion of the property.</w:t>
      </w:r>
    </w:p>
    <w:p>
      <w:pPr>
        <w:spacing w:before="0" w:after="0" w:line="408" w:lineRule="exact"/>
        <w:ind w:left="0" w:right="0" w:firstLine="576"/>
        <w:jc w:val="left"/>
      </w:pPr>
      <w:r>
        <w:rPr>
          <w:u w:val="single"/>
        </w:rPr>
        <w:t xml:space="preserve">(c) Except as otherwise provided in (b) of this subsection, the use of exempt property for rental purposes does not negate the exemption under this subsection. However, any rental exceeding fifty consecutive days during any calendar year is subject to leasehold excise tax under chapter 82.29A RCW, unless the property is subject to property taxes pursuant to (b) of this subsection.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spacing w:before="0" w:after="0" w:line="408" w:lineRule="exact"/>
        <w:ind w:left="0" w:right="0" w:firstLine="576"/>
        <w:jc w:val="left"/>
      </w:pPr>
      <w:r>
        <w:rPr/>
        <w:t xml:space="preserve">(3) A nonprofit fair association with real and personal property having an assessed value of more than fifteen million dollars is not eligible for the exemptions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t>((</w:t>
      </w:r>
      <w:r>
        <w:rPr>
          <w:strike/>
        </w:rPr>
        <w:t xml:space="preserve">(c) "Publicly owned real or personal property" includes real or personal property owned by a federally recognized Indian tribe in the state and exempt from tax under RCW 84.36.010.</w:t>
      </w:r>
      <w:r>
        <w:t>))</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u w:val="single"/>
        </w:rPr>
        <w:t xml:space="preserve">(7) "Publicly owned, or specified privately owned, real or personal property" includes real or personal property:</w:t>
      </w:r>
    </w:p>
    <w:p>
      <w:pPr>
        <w:spacing w:before="0" w:after="0" w:line="408" w:lineRule="exact"/>
        <w:ind w:left="0" w:right="0" w:firstLine="576"/>
        <w:jc w:val="left"/>
      </w:pPr>
      <w:r>
        <w:rPr>
          <w:u w:val="single"/>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u w:val="single"/>
        </w:rPr>
        <w:t xml:space="preserve">(b) Owned by a federally recognized Indian tribe in the state and exempt from property tax under RCW 84.36.010;</w:t>
      </w:r>
    </w:p>
    <w:p>
      <w:pPr>
        <w:spacing w:before="0" w:after="0" w:line="408" w:lineRule="exact"/>
        <w:ind w:left="0" w:right="0" w:firstLine="576"/>
        <w:jc w:val="left"/>
      </w:pPr>
      <w:r>
        <w:rPr>
          <w:u w:val="single"/>
        </w:rPr>
        <w:t xml:space="preserve">(c) Owned by a nonprofit fair association exempt from property tax under RCW 84.36.480(2), but only with respect to that portion of the fair's property subject to the tax imposed in this chapter pursuant to RCW 84.36.480(2)(c); or</w:t>
      </w:r>
    </w:p>
    <w:p>
      <w:pPr>
        <w:spacing w:before="0" w:after="0" w:line="408" w:lineRule="exact"/>
        <w:ind w:left="0" w:right="0" w:firstLine="576"/>
        <w:jc w:val="left"/>
      </w:pPr>
      <w:r>
        <w:rPr>
          <w:u w:val="single"/>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u w:val="single"/>
        </w:rPr>
        <w:t xml:space="preserve">(b)</w:t>
      </w:r>
      <w:r>
        <w:rPr/>
        <w:t xml:space="preserve"> The term "leasehold interest" does not include</w:t>
      </w:r>
      <w:r>
        <w:rPr>
          <w:u w:val="single"/>
        </w:rPr>
        <w:t xml:space="preserve">:</w:t>
      </w:r>
    </w:p>
    <w:p>
      <w:pPr>
        <w:spacing w:before="0" w:after="0" w:line="408" w:lineRule="exact"/>
        <w:ind w:left="0" w:right="0" w:firstLine="576"/>
        <w:jc w:val="left"/>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spacing w:before="0" w:after="0" w:line="408" w:lineRule="exact"/>
        <w:ind w:left="0" w:right="0" w:firstLine="576"/>
        <w:jc w:val="left"/>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u w:val="single"/>
        </w:rPr>
        <w:t xml:space="preserve">(7) "Publicly owned, or specified privately owned, real or personal property" includes real or personal property:</w:t>
      </w:r>
    </w:p>
    <w:p>
      <w:pPr>
        <w:spacing w:before="0" w:after="0" w:line="408" w:lineRule="exact"/>
        <w:ind w:left="0" w:right="0" w:firstLine="576"/>
        <w:jc w:val="left"/>
      </w:pPr>
      <w:r>
        <w:rPr>
          <w:u w:val="single"/>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u w:val="single"/>
        </w:rPr>
        <w:t xml:space="preserve">(b) Owned by a federally recognized Indian tribe in the state and exempt from property tax under RCW 84.36.010;</w:t>
      </w:r>
    </w:p>
    <w:p>
      <w:pPr>
        <w:spacing w:before="0" w:after="0" w:line="408" w:lineRule="exact"/>
        <w:ind w:left="0" w:right="0" w:firstLine="576"/>
        <w:jc w:val="left"/>
      </w:pPr>
      <w:r>
        <w:rPr>
          <w:u w:val="single"/>
        </w:rPr>
        <w:t xml:space="preserve">(c) Owned by a nonprofit fair association exempt from property tax under RCW 84.36.480(2), but only with respect to that portion of the fair's property subject to the tax imposed in this chapter pursuant to RCW 84.36.480(2)(c); or</w:t>
      </w:r>
    </w:p>
    <w:p>
      <w:pPr>
        <w:spacing w:before="0" w:after="0" w:line="408" w:lineRule="exact"/>
        <w:ind w:left="0" w:right="0" w:firstLine="576"/>
        <w:jc w:val="left"/>
      </w:pPr>
      <w:r>
        <w:rPr>
          <w:u w:val="single"/>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spacing w:before="0" w:after="0" w:line="408" w:lineRule="exact"/>
        <w:ind w:left="0" w:right="0" w:firstLine="576"/>
        <w:jc w:val="left"/>
      </w:pPr>
      <w:r>
        <w:t>((</w:t>
      </w:r>
      <w:r>
        <w:rPr>
          <w:strike/>
        </w:rPr>
        <w:t xml:space="preserve">(b) For the purposes of this subsection, "community center" has the same meaning as provided in RCW 84.36.010.</w:t>
      </w:r>
      <w:r>
        <w:t>))</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spacing w:before="0" w:after="0" w:line="408" w:lineRule="exact"/>
        <w:ind w:left="0" w:right="0" w:firstLine="576"/>
        <w:jc w:val="left"/>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in publicly owned property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spacing w:before="0" w:after="0" w:line="408" w:lineRule="exact"/>
        <w:ind w:left="0" w:right="0" w:firstLine="576"/>
        <w:jc w:val="left"/>
      </w:pPr>
      <w:r>
        <w:rPr>
          <w:u w:val="single"/>
        </w:rPr>
        <w:t xml:space="preserve">(2)</w:t>
      </w:r>
      <w:r>
        <w:rPr/>
        <w:t xml:space="preserve"> The department of revenue shall perform the collection of such taxes on behalf of such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and 6 of this act apply with respect to taxable rent, as defined in RCW 82.29A.020, payable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2022.</w:t>
      </w:r>
    </w:p>
    <w:p/>
    <w:p>
      <w:pPr>
        <w:jc w:val="center"/>
      </w:pPr>
      <w:r>
        <w:rPr>
          <w:b/>
        </w:rPr>
        <w:t>--- END ---</w:t>
      </w:r>
    </w:p>
    <w:sectPr>
      <w:pgNumType w:start="1"/>
      <w:footerReference xmlns:r="http://schemas.openxmlformats.org/officeDocument/2006/relationships" r:id="R506dd81f979a43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21715636ec48b8" /><Relationship Type="http://schemas.openxmlformats.org/officeDocument/2006/relationships/footer" Target="/word/footer.xml" Id="R506dd81f979a43f2" /></Relationships>
</file>