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094f24bec74d9b" /></Relationships>
</file>

<file path=word/document.xml><?xml version="1.0" encoding="utf-8"?>
<w:document xmlns:w="http://schemas.openxmlformats.org/wordprocessingml/2006/main">
  <w:body>
    <w:p>
      <w:r>
        <w:t>S-2260.1</w:t>
      </w:r>
    </w:p>
    <w:p>
      <w:pPr>
        <w:jc w:val="center"/>
      </w:pPr>
      <w:r>
        <w:t>_______________________________________________</w:t>
      </w:r>
    </w:p>
    <w:p/>
    <w:p>
      <w:pPr>
        <w:jc w:val="center"/>
      </w:pPr>
      <w:r>
        <w:rPr>
          <w:b/>
        </w:rPr>
        <w:t>SUBSTITUTE SENATE BILL 5763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Warnick, Pearson, and Hatfield)</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coalition of commissioned officers of the department of fish and wildlife for the purposes of collective bargaining; and amending RCW 41.80.010.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2013 2nd sp.s. c 4 s 971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w:t>
      </w:r>
      <w:r>
        <w:rPr>
          <w:u w:val="single"/>
        </w:rPr>
        <w:t xml:space="preserve">Except as provided in (d) of this subsection, f</w:t>
      </w:r>
      <w:r>
        <w:rPr/>
        <w:t xml:space="preserve">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u w:val="single"/>
        </w:rPr>
        <w:t xml:space="preserve">(d) For those exclusive bargaining representatives who represent commissioned officers, except for captains, of the department of fish and wildlife, negotiation shall be by a coalition of exclusive bargaining representatives who represent the commissioned officers.</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There is hereby created a joint committee on employment relations, which consists of two members with leadership positions in the house of representatives, representing each of the two largest caucuses; the chair and ranking minority member of the house appropriations committee, or its successor, representing each of the two largest caucuses; two members with leadership positions in the senate, representing each of the two largest caucuses; and the chair and ranking minority member of the senate ways and means committee, or its successor, representing each of the two largest caucuses. The governor shall periodically consult with the committee regarding appropriations necessary to implement the compensation and fringe benefit provisions in the master collective bargaining agreements, and upon completion of negotiations, advise the committee on the elements of the agreements and on any legislation necessary to implement the agreements.</w:t>
      </w:r>
    </w:p>
    <w:p>
      <w:pPr>
        <w:spacing w:before="0" w:after="0" w:line="408" w:lineRule="exact"/>
        <w:ind w:left="0" w:right="0" w:firstLine="576"/>
        <w:jc w:val="left"/>
      </w:pPr>
      <w:r>
        <w:rPr/>
        <w:t xml:space="preserve">(6)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(7)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(8)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
      <w:pPr>
        <w:jc w:val="center"/>
      </w:pPr>
      <w:r>
        <w:rPr>
          <w:b/>
        </w:rPr>
        <w:t>--- END ---</w:t>
      </w:r>
    </w:p>
    <w:sectPr>
      <w:pgNumType w:start="1"/>
      <w:footerReference xmlns:r="http://schemas.openxmlformats.org/officeDocument/2006/relationships" r:id="R2430eb77549242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102dd6f734485b" /><Relationship Type="http://schemas.openxmlformats.org/officeDocument/2006/relationships/footer" Target="/word/footer.xml" Id="R2430eb775492424f" /></Relationships>
</file>