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c8fdf6770d4bc5" /></Relationships>
</file>

<file path=word/document.xml><?xml version="1.0" encoding="utf-8"?>
<w:document xmlns:w="http://schemas.openxmlformats.org/wordprocessingml/2006/main">
  <w:body>
    <w:p>
      <w:r>
        <w:t>S-1270.1</w:t>
      </w:r>
    </w:p>
    <w:p>
      <w:pPr>
        <w:jc w:val="center"/>
      </w:pPr>
      <w:r>
        <w:t>_______________________________________________</w:t>
      </w:r>
    </w:p>
    <w:p/>
    <w:p>
      <w:pPr>
        <w:jc w:val="center"/>
      </w:pPr>
      <w:r>
        <w:rPr>
          <w:b/>
        </w:rPr>
        <w:t>SENATE BILL 5832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Angel</w:t>
      </w:r>
    </w:p>
    <w:p/>
    <w:p>
      <w:r>
        <w:rPr>
          <w:t xml:space="preserve">Read first time 02/05/15.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time limitations for certain plat approvals; and amending RCW 58.17.140 and 58.17.170.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140</w:t>
      </w:r>
      <w:r>
        <w:rPr/>
        <w:t xml:space="preserve"> and 2013 c 16 s 1 are each amended to read as follows:</w:t>
      </w:r>
    </w:p>
    <w:p>
      <w:pPr>
        <w:spacing w:before="0" w:after="0" w:line="408" w:lineRule="exact"/>
        <w:ind w:left="0" w:right="0" w:firstLine="576"/>
        <w:jc w:val="left"/>
      </w:pPr>
      <w:r>
        <w:rPr/>
        <w:t xml:space="preserve">(1) Preliminary plats of any proposed subdivision and dedication shall be approved, disapproved, or returned to the applicant for modification or correction within ninety days from date of filing thereof unless the applicant consents to an extension of such time period or the ninety day limitation is extended to include up to twenty-one days as specified under RCW 58.17.095(3): PROVIDED, That if an environmental impact statement is required as provided in RCW 43.21C.030, the ninety day period shall not include the time spent preparing and circulating the environmental impact statement by the local government agency.</w:t>
      </w:r>
    </w:p>
    <w:p>
      <w:pPr>
        <w:spacing w:before="0" w:after="0" w:line="408" w:lineRule="exact"/>
        <w:ind w:left="0" w:right="0" w:firstLine="576"/>
        <w:jc w:val="left"/>
      </w:pPr>
      <w:r>
        <w:rPr/>
        <w:t xml:space="preserve">(2) Final plats and short plats shall be approved, disapproved, or returned to the applicant within thirty days from the date of filing thereof, unless the applicant consents to an extension of such time period.</w:t>
      </w:r>
    </w:p>
    <w:p>
      <w:pPr>
        <w:spacing w:before="0" w:after="0" w:line="408" w:lineRule="exact"/>
        <w:ind w:left="0" w:right="0" w:firstLine="576"/>
        <w:jc w:val="left"/>
      </w:pPr>
      <w:r>
        <w:rPr/>
        <w:t xml:space="preserve">(3)(a) Except as provided by (b) of this subsection, a final plat meeting all requirements of this chapter shall be submitted to the legislative body of the city, town, or county for approval within seven years of the date of preliminary plat approval if the date of preliminary plat approval is on or before December 31, 2014, and within five years of the date of preliminary plat approval if the date of preliminary plat approval is on or after January 1, 2015.</w:t>
      </w:r>
    </w:p>
    <w:p>
      <w:pPr>
        <w:spacing w:before="0" w:after="0" w:line="408" w:lineRule="exact"/>
        <w:ind w:left="0" w:right="0" w:firstLine="576"/>
        <w:jc w:val="left"/>
      </w:pPr>
      <w:r>
        <w:rPr/>
        <w:t xml:space="preserve">(b) A final plat meeting all requirements of this chapter shall be submitted to the legislative body of the city, town, or county for approval within </w:t>
      </w:r>
      <w:r>
        <w:t>((</w:t>
      </w:r>
      <w:r>
        <w:rPr>
          <w:strike/>
        </w:rPr>
        <w:t xml:space="preserve">ten</w:t>
      </w:r>
      <w:r>
        <w:t>))</w:t>
      </w:r>
      <w:r>
        <w:rPr>
          <w:u w:val="single"/>
        </w:rPr>
        <w:t xml:space="preserve">twelve</w:t>
      </w:r>
      <w:r>
        <w:rPr/>
        <w:t xml:space="preserve"> years of the date of preliminary plat approval if the project is not subject to requirements adopted under chapter 90.58 RCW and the date of preliminary plat approval is on or before December 31, 2007.</w:t>
      </w:r>
    </w:p>
    <w:p>
      <w:pPr>
        <w:spacing w:before="0" w:after="0" w:line="408" w:lineRule="exact"/>
        <w:ind w:left="0" w:right="0" w:firstLine="576"/>
        <w:jc w:val="left"/>
      </w:pPr>
      <w:r>
        <w:rPr/>
        <w:t xml:space="preserve">(4) Nothing contained in this section shall act to prevent any city, town, or county from adopting by ordinance procedures which would allow extensions of time that may or may not contain additional or altered conditions and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170</w:t>
      </w:r>
      <w:r>
        <w:rPr/>
        <w:t xml:space="preserve"> and 2013 c 16 s 2 are each amended to read as follows:</w:t>
      </w:r>
    </w:p>
    <w:p>
      <w:pPr>
        <w:spacing w:before="0" w:after="0" w:line="408" w:lineRule="exact"/>
        <w:ind w:left="0" w:right="0" w:firstLine="576"/>
        <w:jc w:val="left"/>
      </w:pPr>
      <w:r>
        <w:rPr/>
        <w:t xml:space="preserve">(1) When the legislative body of the city, town</w:t>
      </w:r>
      <w:r>
        <w:rPr>
          <w:u w:val="single"/>
        </w:rPr>
        <w:t xml:space="preserve">,</w:t>
      </w:r>
      <w:r>
        <w:rPr/>
        <w:t xml:space="preserve"> or county finds that the subdivision proposed for final plat approval conforms to all terms of the preliminary plat approval, and that said subdivision meets the requirements of this chapter, other applicable state laws, and any local ordinances adopted under this chapter which were in effect at the time of preliminary plat approval, it shall suitably inscribe and execute its written approval on the face of the plat. The original of said final plat shall be filed for record with the county auditor. One reproducible copy shall be furnished to the city, town</w:t>
      </w:r>
      <w:r>
        <w:rPr>
          <w:u w:val="single"/>
        </w:rPr>
        <w:t xml:space="preserve">,</w:t>
      </w:r>
      <w:r>
        <w:rPr/>
        <w:t xml:space="preserve"> or county engineer. One paper copy shall be filed with the county assessor. Paper copies shall be provided to such other agencies as may be required by ordinance.</w:t>
      </w:r>
    </w:p>
    <w:p>
      <w:pPr>
        <w:spacing w:before="0" w:after="0" w:line="408" w:lineRule="exact"/>
        <w:ind w:left="0" w:right="0" w:firstLine="576"/>
        <w:jc w:val="left"/>
      </w:pPr>
      <w:r>
        <w:rPr/>
        <w:t xml:space="preserve">(2)(a) Except as provided by (b) of this subsection, any lots in a final plat filed for record shall be a valid land use notwithstanding any change in zoning laws for a period of seven years from the date of filing if the date of filing is on or before December 31, 2014, and for a period of five years from the date of filing if the date of filing is on or after January 1, 2015.</w:t>
      </w:r>
    </w:p>
    <w:p>
      <w:pPr>
        <w:spacing w:before="0" w:after="0" w:line="408" w:lineRule="exact"/>
        <w:ind w:left="0" w:right="0" w:firstLine="576"/>
        <w:jc w:val="left"/>
      </w:pPr>
      <w:r>
        <w:rPr/>
        <w:t xml:space="preserve">(b) Any lots in a final plat filed for record shall be a valid land use notwithstanding any change in zoning laws for a period of </w:t>
      </w:r>
      <w:r>
        <w:t>((</w:t>
      </w:r>
      <w:r>
        <w:rPr>
          <w:strike/>
        </w:rPr>
        <w:t xml:space="preserve">ten</w:t>
      </w:r>
      <w:r>
        <w:t>))</w:t>
      </w:r>
      <w:r>
        <w:rPr>
          <w:u w:val="single"/>
        </w:rPr>
        <w:t xml:space="preserve">twelve</w:t>
      </w:r>
      <w:r>
        <w:rPr/>
        <w:t xml:space="preserve"> years from the date of filing if the project is not subject to requirements adopted under chapter 90.58 RCW and the date of filing is on or before December 31, 2007.</w:t>
      </w:r>
    </w:p>
    <w:p>
      <w:pPr>
        <w:spacing w:before="0" w:after="0" w:line="408" w:lineRule="exact"/>
        <w:ind w:left="0" w:right="0" w:firstLine="576"/>
        <w:jc w:val="left"/>
      </w:pPr>
      <w:r>
        <w:rPr/>
        <w:t xml:space="preserve">(3)(a) Except as provided by (b) of this subsection, a subdivision shall be governed by the terms of approval of the final plat, and the statutes, ordinances, and regulations in effect at the time of approval under RCW 58.17.150 (1) and (3) for a period of seven years after final plat approval if the date of final plat approval is on or before December 31, 2014, and for a period of five years after final plat approval if the date of final plat approval is on or after January 1, 2015, unless the legislative body finds that a change in conditions creates a serious threat to the public health or safety in the subdivision.</w:t>
      </w:r>
    </w:p>
    <w:p>
      <w:pPr>
        <w:spacing w:before="0" w:after="0" w:line="408" w:lineRule="exact"/>
        <w:ind w:left="0" w:right="0" w:firstLine="576"/>
        <w:jc w:val="left"/>
      </w:pPr>
      <w:r>
        <w:rPr/>
        <w:t xml:space="preserve">(b) A subdivision shall be governed by the terms of approval of the final plat, and the statutes, ordinances, and regulations in effect at the time of approval under RCW 58.17.150 (1) and (3) for a period of </w:t>
      </w:r>
      <w:r>
        <w:t>((</w:t>
      </w:r>
      <w:r>
        <w:rPr>
          <w:strike/>
        </w:rPr>
        <w:t xml:space="preserve">ten</w:t>
      </w:r>
      <w:r>
        <w:t>))</w:t>
      </w:r>
      <w:r>
        <w:rPr>
          <w:u w:val="single"/>
        </w:rPr>
        <w:t xml:space="preserve">twelve</w:t>
      </w:r>
      <w:r>
        <w:rPr/>
        <w:t xml:space="preserve"> years after final plat approval if the project is not subject to requirements adopted under chapter 90.58 RCW and the date of final plat approval is on or before December 31, 2007, unless the legislative body finds that a change in conditions creates a serious threat to the public health or safety in the subdivision.</w:t>
      </w:r>
    </w:p>
    <w:p/>
    <w:p>
      <w:pPr>
        <w:jc w:val="center"/>
      </w:pPr>
      <w:r>
        <w:rPr>
          <w:b/>
        </w:rPr>
        <w:t>--- END ---</w:t>
      </w:r>
    </w:p>
    <w:sectPr>
      <w:pgNumType w:start="1"/>
      <w:footerReference xmlns:r="http://schemas.openxmlformats.org/officeDocument/2006/relationships" r:id="R7d587abb78054b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be9fa70c7f42ab" /><Relationship Type="http://schemas.openxmlformats.org/officeDocument/2006/relationships/footer" Target="/word/footer.xml" Id="R7d587abb78054bb0" /></Relationships>
</file>