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df94044a874126" /></Relationships>
</file>

<file path=word/document.xml><?xml version="1.0" encoding="utf-8"?>
<w:document xmlns:w="http://schemas.openxmlformats.org/wordprocessingml/2006/main">
  <w:body>
    <w:p>
      <w:r>
        <w:t>S-1183.1</w:t>
      </w:r>
    </w:p>
    <w:p>
      <w:pPr>
        <w:jc w:val="center"/>
      </w:pPr>
      <w:r>
        <w:t>_______________________________________________</w:t>
      </w:r>
    </w:p>
    <w:p/>
    <w:p>
      <w:pPr>
        <w:jc w:val="center"/>
      </w:pPr>
      <w:r>
        <w:rPr>
          <w:b/>
        </w:rPr>
        <w:t>SENATE BILL 5859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Litzow, Fain, Rivers, Frockt, Jayapal, Kohl-Welles, Rolfes, Darneille, Mullet, Hasegawa, Keiser, Billig, Cleveland, Hobbs, Chase, Nelson, Warnick, King, Habib, Fraser, Miloscia, McAuliffe, Hargrove, Conway, Hill, Becker, Braun, Ranker, O'Ban, Liias, Bailey, Hewitt, Parlette, and Hatfield</w:t>
      </w:r>
    </w:p>
    <w:p/>
    <w:p>
      <w:r>
        <w:rPr>
          <w:t xml:space="preserve">Read first time 02/06/15.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construction assistance program; amending RCW 28A.525.166;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w:t>
      </w:r>
      <w:r>
        <w:t>((</w:t>
      </w:r>
      <w:r>
        <w:rPr>
          <w:strike/>
        </w:rPr>
        <w:t xml:space="preserve">twenty</w:t>
      </w:r>
      <w:r>
        <w:t>))</w:t>
      </w:r>
      <w:r>
        <w:rPr>
          <w:u w:val="single"/>
        </w:rPr>
        <w:t xml:space="preserve">thirty</w:t>
      </w:r>
      <w:r>
        <w:rPr/>
        <w:t xml:space="preserve"> percent and such school district is otherwise eligible for state funding assistance under RCW 28A.525.162 through 28A.525.180, the superintendent may establish for such district a state funding assistance percentage not in excess of </w:t>
      </w:r>
      <w:r>
        <w:t>((</w:t>
      </w:r>
      <w:r>
        <w:rPr>
          <w:strike/>
        </w:rPr>
        <w:t xml:space="preserve">twenty</w:t>
      </w:r>
      <w:r>
        <w:t>))</w:t>
      </w:r>
      <w:r>
        <w:rPr>
          <w:u w:val="single"/>
        </w:rPr>
        <w:t xml:space="preserve">thirty</w:t>
      </w:r>
      <w:r>
        <w:rPr/>
        <w:t xml:space="preserve">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u w:val="single"/>
        </w:rPr>
        <w:t xml:space="preserve">(6) The omnibus appropriations act shall identify the state construction cost allowance for school districts. The minimum construction cost allowance shall be calculated based on a three-year rolling average of actual new public K-12 school construction costs per square foot.</w:t>
      </w:r>
    </w:p>
    <w:p>
      <w:pPr>
        <w:spacing w:before="0" w:after="0" w:line="408" w:lineRule="exact"/>
        <w:ind w:left="0" w:right="0" w:firstLine="576"/>
        <w:jc w:val="left"/>
      </w:pPr>
      <w:r>
        <w:rPr>
          <w:u w:val="single"/>
        </w:rPr>
        <w:t xml:space="preserve">(7) The minimum state student space allocations shall be provided as follows:</w:t>
      </w:r>
    </w:p>
    <w:p>
      <w:pPr>
        <w:spacing w:before="0" w:after="0" w:line="408" w:lineRule="exact"/>
        <w:ind w:left="0" w:right="0" w:firstLine="576"/>
        <w:jc w:val="left"/>
      </w:pPr>
      <w:r>
        <w:rPr>
          <w:u w:val="single"/>
        </w:rPr>
        <w:t xml:space="preserve">(a) One hundred forty square feet for students in kindergarten through grade six;</w:t>
      </w:r>
    </w:p>
    <w:p>
      <w:pPr>
        <w:spacing w:before="0" w:after="0" w:line="408" w:lineRule="exact"/>
        <w:ind w:left="0" w:right="0" w:firstLine="576"/>
        <w:jc w:val="left"/>
      </w:pPr>
      <w:r>
        <w:rPr>
          <w:u w:val="single"/>
        </w:rPr>
        <w:t xml:space="preserve">(b) One hundred fifty-five square feet for students in grades seven through eight;</w:t>
      </w:r>
    </w:p>
    <w:p>
      <w:pPr>
        <w:spacing w:before="0" w:after="0" w:line="408" w:lineRule="exact"/>
        <w:ind w:left="0" w:right="0" w:firstLine="576"/>
        <w:jc w:val="left"/>
      </w:pPr>
      <w:r>
        <w:rPr>
          <w:u w:val="single"/>
        </w:rPr>
        <w:t xml:space="preserve">(c) One hundred sixty-five square feet for students in grades nine through twelve; and</w:t>
      </w:r>
    </w:p>
    <w:p>
      <w:pPr>
        <w:spacing w:before="0" w:after="0" w:line="408" w:lineRule="exact"/>
        <w:ind w:left="0" w:right="0" w:firstLine="576"/>
        <w:jc w:val="left"/>
      </w:pPr>
      <w:r>
        <w:rPr>
          <w:u w:val="single"/>
        </w:rPr>
        <w:t xml:space="preserve">(d) One hundred sixty-five square feet for students with disabilities in any grade.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c289c0ca6d3748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ad79ea90414b2f" /><Relationship Type="http://schemas.openxmlformats.org/officeDocument/2006/relationships/footer" Target="/word/footer.xml" Id="Rc289c0ca6d374891" /></Relationships>
</file>