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bb2b6316e4194" /></Relationships>
</file>

<file path=word/document.xml><?xml version="1.0" encoding="utf-8"?>
<w:document xmlns:w="http://schemas.openxmlformats.org/wordprocessingml/2006/main">
  <w:body>
    <w:p>
      <w:r>
        <w:t>S-1887.1</w:t>
      </w:r>
    </w:p>
    <w:p>
      <w:pPr>
        <w:jc w:val="center"/>
      </w:pPr>
      <w:r>
        <w:t>_______________________________________________</w:t>
      </w:r>
    </w:p>
    <w:p/>
    <w:p>
      <w:pPr>
        <w:jc w:val="center"/>
      </w:pPr>
      <w:r>
        <w:rPr>
          <w:b/>
        </w:rPr>
        <w:t>SUBSTITUTE SENATE BILL 5870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Liias, Litzow, Pedersen, Fain, Ranker, Rivers, Frockt, Cleveland, Mullet, Kohl-Welles, Keiser, Chase, Billig, Hasegawa, Darneille, and Habib)</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aversive mental health therapies; amending RCW 18.130.020 and 18.130.180;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regulate the professional conduct of licensed health care providers with respect to performing aversive mental health therapies on patients under the age of eighteen. This includes, but is not limited to, aversive efforts that seek to change an individual's sexual orientation, that seek to stop an individual from using tobacco products, or that seek to stop an individual from using alcohol, prescription drugs, or other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"Disciplinary action" means sanctions identified in RCW 18.130.160.</w:t>
      </w:r>
    </w:p>
    <w:p>
      <w:pPr>
        <w:spacing w:before="0" w:after="0" w:line="408" w:lineRule="exact"/>
        <w:ind w:left="0" w:right="0" w:firstLine="576"/>
        <w:jc w:val="left"/>
      </w:pPr>
      <w:r>
        <w:rPr/>
        <w:t xml:space="preserve">(6)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(7) "Health agency" means city and county health departments and the department of health.</w:t>
      </w:r>
    </w:p>
    <w:p>
      <w:pPr>
        <w:spacing w:before="0" w:after="0" w:line="408" w:lineRule="exact"/>
        <w:ind w:left="0" w:right="0" w:firstLine="576"/>
        <w:jc w:val="left"/>
      </w:pPr>
      <w:r>
        <w:rPr/>
        <w:t xml:space="preserve">(8)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rPr/>
        <w:t xml:space="preserve">(9)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rPr/>
        <w:t xml:space="preserve">(10)</w:t>
      </w:r>
      <w:r>
        <w:rPr>
          <w:u w:val="single"/>
        </w:rPr>
        <w:t xml:space="preserve">(a) "Prohibited aversion therapy" means a practice, treatment, or therapy involving electrical shock, extreme temperatures, prolonged isolation, chemically induced nausea or vomiting, assault as defined in chapter 9A.36 RCW, or other procedures intending to cause pain, discomfort, or unpleasant sensations to the client or patient.</w:t>
      </w:r>
    </w:p>
    <w:p>
      <w:pPr>
        <w:spacing w:before="0" w:after="0" w:line="408" w:lineRule="exact"/>
        <w:ind w:left="0" w:right="0" w:firstLine="576"/>
        <w:jc w:val="left"/>
      </w:pPr>
      <w:r>
        <w:rPr>
          <w:u w:val="single"/>
        </w:rPr>
        <w:t xml:space="preserve">(b) "Prohibited aversion therapy" does not include those practices, treatments, or therapies that are within the standards of practice for license holders under this chapter as provided in department rules.</w:t>
      </w:r>
    </w:p>
    <w:p>
      <w:pPr>
        <w:spacing w:before="0" w:after="0" w:line="408" w:lineRule="exact"/>
        <w:ind w:left="0" w:right="0" w:firstLine="576"/>
        <w:jc w:val="left"/>
      </w:pP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"Standards of practice" means the care, skill, and learning associated with the practice of a profession.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prohibited aversion therapy on a patient under age eighteen</w:t>
      </w:r>
      <w:r>
        <w:rPr/>
        <w:t xml:space="preserve">.</w:t>
      </w:r>
    </w:p>
    <w:p/>
    <w:p>
      <w:pPr>
        <w:jc w:val="center"/>
      </w:pPr>
      <w:r>
        <w:rPr>
          <w:b/>
        </w:rPr>
        <w:t>--- END ---</w:t>
      </w:r>
    </w:p>
    <w:sectPr>
      <w:pgNumType w:start="1"/>
      <w:footerReference xmlns:r="http://schemas.openxmlformats.org/officeDocument/2006/relationships" r:id="Ra721237f601c4b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d9be2ddd74b28" /><Relationship Type="http://schemas.openxmlformats.org/officeDocument/2006/relationships/footer" Target="/word/footer.xml" Id="Ra721237f601c4b5c" /></Relationships>
</file>