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c9b51bfbf542cf" /></Relationships>
</file>

<file path=word/document.xml><?xml version="1.0" encoding="utf-8"?>
<w:document xmlns:w="http://schemas.openxmlformats.org/wordprocessingml/2006/main">
  <w:body>
    <w:p>
      <w:r>
        <w:t>S-1359.2</w:t>
      </w:r>
    </w:p>
    <w:p>
      <w:pPr>
        <w:jc w:val="center"/>
      </w:pPr>
      <w:r>
        <w:t>_______________________________________________</w:t>
      </w:r>
    </w:p>
    <w:p/>
    <w:p>
      <w:pPr>
        <w:jc w:val="center"/>
      </w:pPr>
      <w:r>
        <w:rPr>
          <w:b/>
        </w:rPr>
        <w:t>SENATE BILL 5870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Litzow, Pedersen, Fain, Ranker, Rivers, Frockt, Cleveland, Mullet, Kohl-Welles, Keiser, Chase, Billig, Hasegawa, Darneille, and Habib</w:t>
      </w:r>
    </w:p>
    <w:p/>
    <w:p>
      <w:r>
        <w:rPr>
          <w:t xml:space="preserve">Read first time 02/06/15.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aversive mental health therapies; amending RCW 18.130.020 and 18.130.180; adding a new section to chapter 18.130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regulate the professional conduct of licensed health care providers with respect to performing aversive mental health therapies, including sexual orientation change efforts, on patients under age eighteen.</w:t>
      </w:r>
    </w:p>
    <w:p>
      <w:pPr>
        <w:spacing w:before="0" w:after="0" w:line="408" w:lineRule="exact"/>
        <w:ind w:left="0" w:right="0" w:firstLine="576"/>
        <w:jc w:val="left"/>
      </w:pPr>
      <w:r>
        <w:rPr/>
        <w:t xml:space="preserve">(2) The legislature finds and declares that Washington has a compelling interest in protecting the physical and psychological well-being of minors and in protecting its minors against exposure to serious harms caused by aversive mental health therapies, including sexual orientation change efforts, while maintaining a patient-driven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RCW 18.130.180(26) may not be construed to apply to:</w:t>
      </w:r>
    </w:p>
    <w:p>
      <w:pPr>
        <w:spacing w:before="0" w:after="0" w:line="408" w:lineRule="exact"/>
        <w:ind w:left="0" w:right="0" w:firstLine="576"/>
        <w:jc w:val="left"/>
      </w:pPr>
      <w:r>
        <w:rPr/>
        <w:t xml:space="preserve">(1) Speech that does not constitute performing aversive mental health therapies, including sexual orientation change efforts, by licensed health care providers on patients under age eighteen;</w:t>
      </w:r>
    </w:p>
    <w:p>
      <w:pPr>
        <w:spacing w:before="0" w:after="0" w:line="408" w:lineRule="exact"/>
        <w:ind w:left="0" w:right="0" w:firstLine="576"/>
        <w:jc w:val="left"/>
      </w:pPr>
      <w:r>
        <w:rPr/>
        <w:t xml:space="preserve">(2) Religious practices or counseling under the auspices of a religious denomination, church, or organization that do not constitute performing aversive mental health therapies, including sexual orientation change efforts, by licensed health care providers on patients under age eighteen; and</w:t>
      </w:r>
    </w:p>
    <w:p>
      <w:pPr>
        <w:spacing w:before="0" w:after="0" w:line="408" w:lineRule="exact"/>
        <w:ind w:left="0" w:right="0" w:firstLine="576"/>
        <w:jc w:val="left"/>
      </w:pPr>
      <w:r>
        <w:rPr/>
        <w:t xml:space="preserve">(3) Nonlicensed counselors acting under the auspices of a religious denomination or church.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2008 c 134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"Disciplinary action" means sanctions identified in RCW 18.130.160.</w:t>
      </w:r>
    </w:p>
    <w:p>
      <w:pPr>
        <w:spacing w:before="0" w:after="0" w:line="408" w:lineRule="exact"/>
        <w:ind w:left="0" w:right="0" w:firstLine="576"/>
        <w:jc w:val="left"/>
      </w:pPr>
      <w:r>
        <w:rPr/>
        <w:t xml:space="preserve">(6)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rPr/>
        <w:t xml:space="preserve">(7) "Health agency" means city and county health departments and the department of health.</w:t>
      </w:r>
    </w:p>
    <w:p>
      <w:pPr>
        <w:spacing w:before="0" w:after="0" w:line="408" w:lineRule="exact"/>
        <w:ind w:left="0" w:right="0" w:firstLine="576"/>
        <w:jc w:val="left"/>
      </w:pPr>
      <w:r>
        <w:rPr/>
        <w:t xml:space="preserve">(8)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rPr/>
        <w:t xml:space="preserve">(9)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rPr/>
        <w:t xml:space="preserve">(10) </w:t>
      </w:r>
      <w:r>
        <w:rPr>
          <w:u w:val="single"/>
        </w:rPr>
        <w:t xml:space="preserve">"Prohibited aversion therapy" means a practice, treatment, or therapy involving sexual orientation change efforts, or electrical shock or extreme temperatures intending to cause pain, discomfort, or unpleasant sensations to the client or patient, except electroconclusive therapies provided in accordance with guidelines set forward by the American psychiatric association and national institute of mental health.</w:t>
      </w:r>
    </w:p>
    <w:p>
      <w:pPr>
        <w:spacing w:before="0" w:after="0" w:line="408" w:lineRule="exact"/>
        <w:ind w:left="0" w:right="0" w:firstLine="576"/>
        <w:jc w:val="left"/>
      </w:pPr>
      <w:r>
        <w:rPr>
          <w:u w:val="single"/>
        </w:rPr>
        <w:t xml:space="preserve">(11)</w:t>
      </w:r>
      <w:r>
        <w:rPr/>
        <w:t xml:space="preserve"> "Secretary" means the secretary of health or the secretary's designee.</w:t>
      </w:r>
    </w:p>
    <w:p>
      <w:pPr>
        <w:spacing w:before="0" w:after="0" w:line="408" w:lineRule="exact"/>
        <w:ind w:left="0" w:right="0" w:firstLine="576"/>
        <w:jc w:val="left"/>
      </w:pPr>
      <w:r>
        <w:t>((</w:t>
      </w:r>
      <w:r>
        <w:rPr>
          <w:strike/>
        </w:rPr>
        <w:t xml:space="preserve">(11)</w:t>
      </w:r>
      <w:r>
        <w:t>))</w:t>
      </w:r>
      <w:r>
        <w:rPr>
          <w:u w:val="single"/>
        </w:rPr>
        <w:t xml:space="preserve">(12)(a) "Sexual orientation change efforts" means a regime that seeks to change an individual's sexual orientation. The term includes efforts to change behaviors or gender expressions, or to eliminate or reduce sexual or romantic attractions or feelings toward individuals of the same sex.</w:t>
      </w:r>
    </w:p>
    <w:p>
      <w:pPr>
        <w:spacing w:before="0" w:after="0" w:line="408" w:lineRule="exact"/>
        <w:ind w:left="0" w:right="0" w:firstLine="576"/>
        <w:jc w:val="left"/>
      </w:pPr>
      <w:r>
        <w:rPr>
          <w:u w:val="single"/>
        </w:rPr>
        <w:t xml:space="preserve">(b) The term does not include psychotherapies that (i) provide acceptance, support, and understanding of clients or the facilitation of clients' coping, social support, and identity exploration and development, including sexual orientation-neutral interventions to prevent or address unlawful conduct or unsafe sexual practices; and (ii) do not seek to change sexual orientation.</w:t>
      </w:r>
    </w:p>
    <w:p>
      <w:pPr>
        <w:spacing w:before="0" w:after="0" w:line="408" w:lineRule="exact"/>
        <w:ind w:left="0" w:right="0" w:firstLine="576"/>
        <w:jc w:val="left"/>
      </w:pPr>
      <w:r>
        <w:rPr>
          <w:u w:val="single"/>
        </w:rPr>
        <w:t xml:space="preserve">(13)</w:t>
      </w:r>
      <w:r>
        <w:rPr/>
        <w:t xml:space="preserve"> "Standards of practice" means the care, skill, and learning associated with the practice of a profession.</w:t>
      </w:r>
    </w:p>
    <w:p>
      <w:pPr>
        <w:spacing w:before="0" w:after="0" w:line="408" w:lineRule="exact"/>
        <w:ind w:left="0" w:right="0" w:firstLine="576"/>
        <w:jc w:val="left"/>
      </w:pPr>
      <w:r>
        <w:t>((</w:t>
      </w:r>
      <w:r>
        <w:rPr>
          <w:strike/>
        </w:rPr>
        <w:t xml:space="preserve">(12)</w:t>
      </w:r>
      <w:r>
        <w:t>))</w:t>
      </w:r>
      <w:r>
        <w:rPr>
          <w:u w:val="single"/>
        </w:rPr>
        <w:t xml:space="preserve">(14)</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Performing prohibited aversion therapy on a patient under age eighteen</w:t>
      </w:r>
      <w:r>
        <w:rPr/>
        <w:t xml:space="preserve">.</w:t>
      </w:r>
    </w:p>
    <w:p/>
    <w:p>
      <w:pPr>
        <w:jc w:val="center"/>
      </w:pPr>
      <w:r>
        <w:rPr>
          <w:b/>
        </w:rPr>
        <w:t>--- END ---</w:t>
      </w:r>
    </w:p>
    <w:sectPr>
      <w:pgNumType w:start="1"/>
      <w:footerReference xmlns:r="http://schemas.openxmlformats.org/officeDocument/2006/relationships" r:id="Ra9a36818c35a48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ccd26d689e40a9" /><Relationship Type="http://schemas.openxmlformats.org/officeDocument/2006/relationships/footer" Target="/word/footer.xml" Id="Ra9a36818c35a4851" /></Relationships>
</file>