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3d936058f484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Liias, Roach, McCoy, and Chase</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appeal procedures for single-family homeowners with failing septic systems required to connect to public sewer systems;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"code city" as defined in RCW 35A.01.035.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county has an administrative appeals process, the county may, subject to the requirements of this section, use that process. The administrative appeals process required by this section, however, must be presided over by the legislative body of the county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county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county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county or state that may impact a decision of the property owner to repair or replace the on-site septic system.</w:t>
      </w:r>
    </w:p>
    <w:p>
      <w:pPr>
        <w:spacing w:before="0" w:after="0" w:line="408" w:lineRule="exact"/>
        <w:ind w:left="0" w:right="0" w:firstLine="576"/>
        <w:jc w:val="left"/>
      </w:pPr>
      <w:r>
        <w:rPr/>
        <w:t xml:space="preserve">(4) If the county,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county determination requiring the owner of a single-family residence with a failing on-site septic system to connect a residence to a public sewer system is not subject to appeal.</w:t>
      </w:r>
    </w:p>
    <w:p/>
    <w:p>
      <w:pPr>
        <w:jc w:val="center"/>
      </w:pPr>
      <w:r>
        <w:rPr>
          <w:b/>
        </w:rPr>
        <w:t>--- END ---</w:t>
      </w:r>
    </w:p>
    <w:sectPr>
      <w:pgNumType w:start="1"/>
      <w:footerReference xmlns:r="http://schemas.openxmlformats.org/officeDocument/2006/relationships" r:id="Rd4e1eaec2d0d48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842231735431d" /><Relationship Type="http://schemas.openxmlformats.org/officeDocument/2006/relationships/footer" Target="/word/footer.xml" Id="Rd4e1eaec2d0d4878" /></Relationships>
</file>