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b38e137d1490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Brown, Angel, Miloscia, Braun, Dansel, Schoesler, Hewitt,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ways and means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2017, and if requested by a member of a legislative fiscal committee for legislation projected to result in an increase or decrease in state expenditures exceeding five million dollars, fiscal notes dealing with corrections, child welfare, and mental health issues shall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shall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The director of the office of financial management and the director of the Washington state institute for public policy shall convene a work group to explore the establishment of a nonpartisan agency to conduct objective, impartial fiscal analysis on behalf of the legislature. The directors shall be the cochairs of the work group.</w:t>
      </w:r>
    </w:p>
    <w:p>
      <w:pPr>
        <w:spacing w:before="0" w:after="0" w:line="408" w:lineRule="exact"/>
        <w:ind w:left="0" w:right="0" w:firstLine="576"/>
        <w:jc w:val="left"/>
      </w:pPr>
      <w:r>
        <w:rPr/>
        <w:t xml:space="preserve">(b) The work group shall consider whether the Washington state institute for public policy should subsume the functions of impartial fiscal analysis on behalf of the legislature.</w:t>
      </w:r>
    </w:p>
    <w:p>
      <w:pPr>
        <w:spacing w:before="0" w:after="0" w:line="408" w:lineRule="exact"/>
        <w:ind w:left="0" w:right="0" w:firstLine="576"/>
        <w:jc w:val="left"/>
      </w:pPr>
      <w:r>
        <w:rPr/>
        <w:t xml:space="preserve">(c)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shall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shall occur no later than August 1, 2015.</w:t>
      </w:r>
    </w:p>
    <w:p>
      <w:pPr>
        <w:spacing w:before="0" w:after="0" w:line="408" w:lineRule="exact"/>
        <w:ind w:left="0" w:right="0" w:firstLine="576"/>
        <w:jc w:val="left"/>
      </w:pPr>
      <w:r>
        <w:rPr/>
        <w:t xml:space="preserve">(f) The work group shall report its findings and recommendations to the governor and the appropriate committees of the legislature no later than December 1, 2016.</w:t>
      </w:r>
    </w:p>
    <w:p>
      <w:pPr>
        <w:spacing w:before="0" w:after="0" w:line="408" w:lineRule="exact"/>
        <w:ind w:left="0" w:right="0" w:firstLine="576"/>
        <w:jc w:val="left"/>
      </w:pPr>
      <w:r>
        <w:rPr/>
        <w:t xml:space="preserve">(g)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expire June 30, 2022.</w:t>
      </w:r>
    </w:p>
    <w:p/>
    <w:p>
      <w:pPr>
        <w:jc w:val="center"/>
      </w:pPr>
      <w:r>
        <w:rPr>
          <w:b/>
        </w:rPr>
        <w:t>--- END ---</w:t>
      </w:r>
    </w:p>
    <w:sectPr>
      <w:pgNumType w:start="1"/>
      <w:footerReference xmlns:r="http://schemas.openxmlformats.org/officeDocument/2006/relationships" r:id="R385b79fa146944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f2797b2f3347cb" /><Relationship Type="http://schemas.openxmlformats.org/officeDocument/2006/relationships/footer" Target="/word/footer.xml" Id="R385b79fa14694410" /></Relationships>
</file>