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ef5594bee4fab" /></Relationships>
</file>

<file path=word/document.xml><?xml version="1.0" encoding="utf-8"?>
<w:document xmlns:w="http://schemas.openxmlformats.org/wordprocessingml/2006/main">
  <w:body>
    <w:p>
      <w:r>
        <w:t>S-2087.2</w:t>
      </w:r>
    </w:p>
    <w:p>
      <w:pPr>
        <w:jc w:val="center"/>
      </w:pPr>
      <w:r>
        <w:t>_______________________________________________</w:t>
      </w:r>
    </w:p>
    <w:p/>
    <w:p>
      <w:pPr>
        <w:jc w:val="center"/>
      </w:pPr>
      <w:r>
        <w:rPr>
          <w:b/>
        </w:rPr>
        <w:t>SUBSTITUTE SENATE BILL 5957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Liias, Rivers, Billig, King, Hobbs, Frockt, and Hasegawa)</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pedestrian safety advisory council; adding a new section to chapter 43.59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commission must convene a pedestrian safety advisory council comprised of stakeholders who have a unique interest or expertise in pedestrian and road safety.</w:t>
      </w:r>
    </w:p>
    <w:p>
      <w:pPr>
        <w:spacing w:before="0" w:after="0" w:line="408" w:lineRule="exact"/>
        <w:ind w:left="0" w:right="0" w:firstLine="576"/>
        <w:jc w:val="left"/>
      </w:pPr>
      <w:r>
        <w:rPr/>
        <w:t xml:space="preserve">(2) The purpose of the council is to review and analyze data related to pedestrian fatalities and serious injuries to identify points at which the transportation system can be improved and to identify patterns in pedestrian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the most pedestrian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A representative from the department of transportation;</w:t>
      </w:r>
    </w:p>
    <w:p>
      <w:pPr>
        <w:spacing w:before="0" w:after="0" w:line="408" w:lineRule="exact"/>
        <w:ind w:left="0" w:right="0" w:firstLine="576"/>
        <w:jc w:val="left"/>
      </w:pPr>
      <w:r>
        <w:rPr/>
        <w:t xml:space="preserve">(v) A representative of cities, and other representatives of municipal governments in which a pedestrian fatality has occurred that want to participate; and</w:t>
      </w:r>
    </w:p>
    <w:p>
      <w:pPr>
        <w:spacing w:before="0" w:after="0" w:line="408" w:lineRule="exact"/>
        <w:ind w:left="0" w:right="0" w:firstLine="576"/>
        <w:jc w:val="left"/>
      </w:pPr>
      <w:r>
        <w:rPr/>
        <w:t xml:space="preserve">(vi) A representative from a pedestrian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fatalities and serious injuries that occur in Washington, the council may review statutes, rules, policies, or ordinances governing pedestrians and traffic related to the incidents, and any other relevant information, and may make recommendations regarding changes in statues, ordinances, rules, and policies that could improve pedestrian safety. Additionally, the council may make recommendations on how to improve traffic fatality and serious injury data quality.</w:t>
      </w:r>
    </w:p>
    <w:p>
      <w:pPr>
        <w:spacing w:before="0" w:after="0" w:line="408" w:lineRule="exact"/>
        <w:ind w:left="0" w:right="0" w:firstLine="576"/>
        <w:jc w:val="left"/>
      </w:pPr>
      <w:r>
        <w:rPr/>
        <w:t xml:space="preserve">(6)(a) An oral or written communication or a document shared within or produced by the council related to a pedestrian fatality and serious injury review is confidential and not subject to disclosure or discoverable by a third party. An oral or written communication or a document provided by a third party to the council or between a third party and the council is confidential and not subject to disclosure or discovery by a third party.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 safety in accordance with recommendations made by the council.</w:t>
      </w:r>
    </w:p>
    <w:p>
      <w:pPr>
        <w:spacing w:before="0" w:after="0" w:line="408" w:lineRule="exact"/>
        <w:ind w:left="0" w:right="0" w:firstLine="576"/>
        <w:jc w:val="left"/>
      </w:pPr>
      <w:r>
        <w:rPr/>
        <w:t xml:space="preserve">(10) By December 1, 2020,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"Council" means the pedestrian safety advisory council.</w:t>
      </w:r>
    </w:p>
    <w:p>
      <w:pPr>
        <w:spacing w:before="0" w:after="0" w:line="408" w:lineRule="exact"/>
        <w:ind w:left="0" w:right="0" w:firstLine="576"/>
        <w:jc w:val="left"/>
      </w:pPr>
      <w:r>
        <w:rPr/>
        <w:t xml:space="preserve">(b) "Pedestrian fatality" means any death of a pedestrian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2021.</w:t>
      </w:r>
    </w:p>
    <w:p/>
    <w:p>
      <w:pPr>
        <w:jc w:val="center"/>
      </w:pPr>
      <w:r>
        <w:rPr>
          <w:b/>
        </w:rPr>
        <w:t>--- END ---</w:t>
      </w:r>
    </w:p>
    <w:sectPr>
      <w:pgNumType w:start="1"/>
      <w:footerReference xmlns:r="http://schemas.openxmlformats.org/officeDocument/2006/relationships" r:id="R0daa305744d9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0726153ef4001" /><Relationship Type="http://schemas.openxmlformats.org/officeDocument/2006/relationships/footer" Target="/word/footer.xml" Id="R0daa305744d94403" /></Relationships>
</file>