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53bda225b4d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46.10.530, 79A.25.070, 46.17.355, 46.17.365, 46.17.323, 46.25.052, 46.25.060, 46.25.100, 46.20.202, 46.17.050, 46.17.060, 47.60.322, 46.12.650, 88.02.560, 88.02.640, 36.73.065, 82.80.140, 36.73.015, 82.14.045, 81.104.140, 81.104.160, 84.52.043, 84.52.043, 84.52.010, 84.52.010, 84.04.120, 81.104.180, 81.112.050, 81.112.210, 47.04.320, 47.04.325, 47.46.060, 46.63.170, 82.08.809, 82.12.809, 82.70.020, 82.70.040, 82.70.050, 82.70.900, 82.70.025, 82.70.060, 43.135.034, and 81.77.170; reenacting and amending RCW 43.84.092, 43.84.092, 46.09.520, and 81.104.170; reenacting RCW 46.09.520; adding new sections to chapter 46.68 RCW; adding a new section to chapter 46.37 RCW; adding new sections to chapter 36.57A RCW; adding a new section to chapter 82.14 RCW; adding a new section to chapter 82.80 RCW; adding new sections to chapter 81.104 RCW; adding a new section to chapter 47.04 RCW; adding a new section to chapter 82.44 RCW; adding a new section to chapter 82.04 RCW; adding a new section to chapter 82.16 RCW; adding a new section to chapter 82.32 RCW; adding a new section to chapter 81.112 RCW; adding a new chapter to Title 36 RCW; creating new sections; repealing RCW 82.36.029 and 82.38.083; repealing 2015 2nd sp.s. c . . . (SHB 1738) ss 2, 3, and 4; repealing 2012 c 74 s 11 (uncodified); prescribing penalties; providing effective dates; providing a contingent effective date; providing expiration dates; providing contingent expiration dates; and declaring an emergency.</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August 1, 2015, an additional and cumulative motor vehicle fuel tax rate of seven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Beginning July 1, 2016, an additional and cumulative motor vehicle fuel tax rate of four and nine-tenths cents per gallon on motor vehicle fuel shall be imposed on motor vehicle fuel licensees, other than motor vehicle fuel distributors.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2007 c 515 s 21 are each amended to read as follows:</w:t>
      </w:r>
    </w:p>
    <w:p>
      <w:pPr>
        <w:spacing w:before="0" w:after="0" w:line="408" w:lineRule="exact"/>
        <w:ind w:left="0" w:right="0" w:firstLine="576"/>
        <w:jc w:val="left"/>
      </w:pPr>
      <w:r>
        <w:rPr/>
        <w:t xml:space="preserve">(1) There is hereby levied and imposed upon special fuel licensees, other than special fuel distributors, a tax at the rate of twenty-three cents per gallon of special fuel, or each one hundred cubic feet of compressed natural gas, measured at standard pressure and temperature.</w:t>
      </w:r>
    </w:p>
    <w:p>
      <w:pPr>
        <w:spacing w:before="0" w:after="0" w:line="408" w:lineRule="exact"/>
        <w:ind w:left="0" w:right="0" w:firstLine="576"/>
        <w:jc w:val="left"/>
      </w:pPr>
      <w:r>
        <w:rPr/>
        <w:t xml:space="preserve">(2) Beginning July 1, 2003, an additional and cumulative tax rate of five cents per gallon of special fuel, or each one hundred cubic feet of compressed natural gas, measured at standard pressure and temperature shall be imposed on special fuel licensees, other than special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(4) Beginning July 1, 2006,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(5) Beginning July 1, 2007, an additional and cumulative tax rate of two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(6) Beginning July 1, 2008, an additional and cumulative tax rate of one and one-half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special fuel shall be imposed on special fuel licensees, other than special fuel distributors.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special fuel shall be imposed on special fuel licensees, other than special fuel distributors.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Special fuel is removed in this state from a terminal if the special fuel is removed at the rack unless the removal is to a licensed exporter for direct delivery to a destination outside of the state, or the removal is by a special fuel supplier for direct delivery to an international fuel tax agreement licensee under RCW 82.38.320;</w:t>
      </w:r>
    </w:p>
    <w:p>
      <w:pPr>
        <w:spacing w:before="0" w:after="0" w:line="408" w:lineRule="exact"/>
        <w:ind w:left="0" w:right="0" w:firstLine="576"/>
        <w:jc w:val="left"/>
      </w:pPr>
      <w:r>
        <w:rPr/>
        <w:t xml:space="preserve">(b) Special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special fuel immediately before the removal is not a licensee; or</w:t>
      </w:r>
    </w:p>
    <w:p>
      <w:pPr>
        <w:spacing w:before="0" w:after="0" w:line="408" w:lineRule="exact"/>
        <w:ind w:left="0" w:right="0" w:firstLine="576"/>
        <w:jc w:val="left"/>
      </w:pPr>
      <w:r>
        <w:rPr/>
        <w:t xml:space="preserve">(ii) The removal is at the refinery rack unless the removal is to a licensed exporter for direct delivery to a destination outside of the state, or the removal is to a special fuel supplier for direct delivery to an international fuel tax agreement licensee under RCW 82.38.320;</w:t>
      </w:r>
    </w:p>
    <w:p>
      <w:pPr>
        <w:spacing w:before="0" w:after="0" w:line="408" w:lineRule="exact"/>
        <w:ind w:left="0" w:right="0" w:firstLine="576"/>
        <w:jc w:val="left"/>
      </w:pPr>
      <w:r>
        <w:rPr/>
        <w:t xml:space="preserve">(c) Special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licensee;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Special fuel is sold or removed in this state to an unlicensed entity unless there was a prior taxable removal, entry, or sale of the special fuel;</w:t>
      </w:r>
    </w:p>
    <w:p>
      <w:pPr>
        <w:spacing w:before="0" w:after="0" w:line="408" w:lineRule="exact"/>
        <w:ind w:left="0" w:right="0" w:firstLine="576"/>
        <w:jc w:val="left"/>
      </w:pPr>
      <w:r>
        <w:rPr/>
        <w:t xml:space="preserve">(e) Blended special fuel is removed or sold in this state by the blender of the fuel. The number of gallons of blended special fuel subject to tax is the difference between the total number of gallons of blended special fuel removed or sold and the number of gallons of previously taxed special fuel used to produce the blended special fuel;</w:t>
      </w:r>
    </w:p>
    <w:p>
      <w:pPr>
        <w:spacing w:before="0" w:after="0" w:line="408" w:lineRule="exact"/>
        <w:ind w:left="0" w:right="0" w:firstLine="576"/>
        <w:jc w:val="left"/>
      </w:pPr>
      <w:r>
        <w:rPr/>
        <w:t xml:space="preserve">(f) Dyed special fuel is used on a highway, as authorized by the internal revenue code, unless the use is exempt from the special fuel tax;</w:t>
      </w:r>
    </w:p>
    <w:p>
      <w:pPr>
        <w:spacing w:before="0" w:after="0" w:line="408" w:lineRule="exact"/>
        <w:ind w:left="0" w:right="0" w:firstLine="576"/>
        <w:jc w:val="left"/>
      </w:pPr>
      <w:r>
        <w:rPr/>
        <w:t xml:space="preserve">(g) Dyed special fuel is held for sale, sold, used, or is intended to be used in violation of this chapter;</w:t>
      </w:r>
    </w:p>
    <w:p>
      <w:pPr>
        <w:spacing w:before="0" w:after="0" w:line="408" w:lineRule="exact"/>
        <w:ind w:left="0" w:right="0" w:firstLine="576"/>
        <w:jc w:val="left"/>
      </w:pPr>
      <w:r>
        <w:rPr/>
        <w:t xml:space="preserve">(h) Special fuel purchased by an international fuel tax agreement licensee under RCW 82.38.320 is used on a highway; and</w:t>
      </w:r>
    </w:p>
    <w:p>
      <w:pPr>
        <w:spacing w:before="0" w:after="0" w:line="408" w:lineRule="exact"/>
        <w:ind w:left="0" w:right="0" w:firstLine="576"/>
        <w:jc w:val="left"/>
      </w:pPr>
      <w:r>
        <w:rPr/>
        <w:t xml:space="preserve">(i) Special fuel is sold by a licensed special fuel supplier to a special fuel distributor, special fuel importer, or special fuel blender and the special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w:t>
      </w:r>
    </w:p>
    <w:p>
      <w:pPr>
        <w:spacing w:before="0" w:after="0" w:line="408" w:lineRule="exact"/>
        <w:ind w:left="0" w:right="0" w:firstLine="576"/>
        <w:jc w:val="left"/>
      </w:pPr>
      <w:r>
        <w:rPr/>
        <w:t xml:space="preserve">(2) Beginning July 1, 2003, an additional and cumulative tax rate of five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(4) Beginning July 1, 2006,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(5) Beginning July 1, 2007, an additional and cumulative tax rate of two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(6) Beginning July 1, 2008, an additional and cumulative tax rate of one and one-half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fuel is imposed on fuel licensees.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fuel is imposed on fuel licensees.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 (7) and (8) and 82.38.030 (7) and (8)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w:t>
      </w:r>
      <w:r>
        <w:t>((</w:t>
      </w:r>
      <w:r>
        <w:rPr>
          <w:strike/>
        </w:rPr>
        <w:t xml:space="preserve">motor vehicle fuel tax and special</w:t>
      </w:r>
      <w:r>
        <w:t>))</w:t>
      </w:r>
      <w:r>
        <w:rPr/>
        <w:t xml:space="preserve">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w:t>
      </w:r>
      <w:r>
        <w:t>((</w:t>
      </w:r>
      <w:r>
        <w:rPr>
          <w:strike/>
        </w:rPr>
        <w:t xml:space="preserve">motor vehicle fuel tax and special</w:t>
      </w:r>
      <w:r>
        <w:t>))</w:t>
      </w:r>
      <w:r>
        <w:rPr/>
        <w:t xml:space="preserve">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w:t>
      </w:r>
      <w:r>
        <w:t>((</w:t>
      </w:r>
      <w:r>
        <w:rPr>
          <w:strike/>
        </w:rPr>
        <w:t xml:space="preserve">motor vehicle fuel tax and the special</w:t>
      </w:r>
      <w:r>
        <w:t>))</w:t>
      </w:r>
      <w:r>
        <w:rPr/>
        <w:t xml:space="preserv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and (8)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w:t>
      </w:r>
      <w:r>
        <w:t>((</w:t>
      </w:r>
      <w:r>
        <w:rPr>
          <w:strike/>
        </w:rPr>
        <w:t xml:space="preserve">and (e)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July 31, 2015; (vi) thirty cents per gallon of motor vehicle fuel from August 1, 2015, through June 30, 2016; and (vii) thirty-four and nine-tenths cents per gallon of motor vehicle fuel from July 1, 2016</w:t>
      </w:r>
      <w:r>
        <w:rPr>
          <w:u w:val="single"/>
        </w:rPr>
        <w:t xml:space="preserve">, through June 30, 2031; and (b) beginning July 1, 2031, and thereafter, the state's motor vehicle fuel tax rate in existence at the time of the fuel purchase</w:t>
      </w:r>
      <w:r>
        <w:rPr/>
        <w:t xml:space="preserve">, </w:t>
      </w:r>
      <w:r>
        <w:t>((</w:t>
      </w:r>
      <w:r>
        <w:rPr>
          <w:strike/>
        </w:rPr>
        <w:t xml:space="preserve">and thereafter,</w:t>
      </w:r>
      <w:r>
        <w:t>))</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2nd sp.s. c ... s 109 (section 109 of this act) and 2013 c 225 s 608 are each reenacted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2015 2nd sp.s. c ... (SHB 1738) s 2;</w:t>
      </w:r>
    </w:p>
    <w:p>
      <w:pPr>
        <w:spacing w:before="0" w:after="0" w:line="408" w:lineRule="exact"/>
        <w:ind w:left="0" w:right="0" w:firstLine="576"/>
        <w:jc w:val="left"/>
      </w:pPr>
      <w:r>
        <w:rPr/>
        <w:t xml:space="preserve">(2) 2015 2nd sp.s. c ... (SHB 1738) s 3; and</w:t>
      </w:r>
    </w:p>
    <w:p>
      <w:pPr>
        <w:spacing w:before="0" w:after="0" w:line="408" w:lineRule="exact"/>
        <w:ind w:left="0" w:right="0" w:firstLine="576"/>
        <w:jc w:val="left"/>
      </w:pPr>
      <w:r>
        <w:rPr/>
        <w:t xml:space="preserve">(3) 2015 2nd sp.s. c ... (SHB 1738) s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 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w:t>
      </w:r>
      <w:r>
        <w:rPr>
          <w:u w:val="single"/>
        </w:rPr>
        <w:t xml:space="preserve"> through June 30, 2031; and (2) beginning July 1, 2031, and thereafter, the state's motor vehicle fuel tax rate in existence at the time of the fuel purchase</w:t>
      </w:r>
      <w:r>
        <w:rPr/>
        <w:t xml:space="preserve">, to the recreation resource account and the remainder to the motor vehicle fund.</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36</w:t>
      </w:r>
      <w:r>
        <w:rPr/>
        <w:t xml:space="preserve">.</w:t>
      </w:r>
      <w:r>
        <w:t xml:space="preserve">029</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1998 c 176 s 10;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w:t>
      </w:r>
      <w:r>
        <w:rPr>
          <w:u w:val="single"/>
        </w:rPr>
        <w:t xml:space="preserve">(a) For vehicle registrations that are due or become due before July 1, 2016, i</w:t>
      </w:r>
      <w:r>
        <w:rPr/>
        <w:t xml:space="preserve">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rPr>
              <w:t xml:space="preserve">WEIGHT</w:t>
            </w:r>
          </w:p>
        </w:tc>
        <w:tc>
          <w:tcPr>
            <w:tcW w:w="3386" w:type="dxa"/>
            <w:vAlign w:val="top"/>
          </w:tcPr>
          <w:p>
            <w:pPr>
              <w:spacing w:before="0" w:after="0" w:line="408" w:lineRule="exact"/>
              <w:ind w:left="0" w:right="0" w:firstLine="0"/>
              <w:jc w:val="center"/>
            </w:pPr>
            <w:r>
              <w:rPr>
                <w:rFonts w:ascii="Times New Roman" w:hAnsi="Times New Roman"/>
                <w:sz w:val="20"/>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$ 38.00</w:t>
            </w:r>
          </w:p>
        </w:tc>
        <w:tc>
          <w:tcPr>
            <w:tcW w:w="3388"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$ 48.00</w:t>
            </w:r>
          </w:p>
        </w:tc>
        <w:tc>
          <w:tcPr>
            <w:tcW w:w="3388"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$ 58.00</w:t>
            </w:r>
          </w:p>
        </w:tc>
        <w:tc>
          <w:tcPr>
            <w:tcW w:w="3388"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$ 60.00</w:t>
            </w:r>
          </w:p>
        </w:tc>
        <w:tc>
          <w:tcPr>
            <w:tcW w:w="3388"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$ 77.00</w:t>
            </w:r>
          </w:p>
        </w:tc>
        <w:tc>
          <w:tcPr>
            <w:tcW w:w="3388"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$ 88.00</w:t>
            </w:r>
          </w:p>
        </w:tc>
        <w:tc>
          <w:tcPr>
            <w:tcW w:w="3388"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$ 100.00</w:t>
            </w:r>
          </w:p>
        </w:tc>
        <w:tc>
          <w:tcPr>
            <w:tcW w:w="3388"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$ 152.00</w:t>
            </w:r>
          </w:p>
        </w:tc>
        <w:tc>
          <w:tcPr>
            <w:tcW w:w="3388"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$ 169.00</w:t>
            </w:r>
          </w:p>
        </w:tc>
        <w:tc>
          <w:tcPr>
            <w:tcW w:w="3388"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$ 183.00</w:t>
            </w:r>
          </w:p>
        </w:tc>
        <w:tc>
          <w:tcPr>
            <w:tcW w:w="3388"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$ 198.00</w:t>
            </w:r>
          </w:p>
        </w:tc>
        <w:tc>
          <w:tcPr>
            <w:tcW w:w="3388"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$ 209.00</w:t>
            </w:r>
          </w:p>
        </w:tc>
        <w:tc>
          <w:tcPr>
            <w:tcW w:w="3388"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$ 247.00</w:t>
            </w:r>
          </w:p>
        </w:tc>
        <w:tc>
          <w:tcPr>
            <w:tcW w:w="3388"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$ 285.00</w:t>
            </w:r>
          </w:p>
        </w:tc>
        <w:tc>
          <w:tcPr>
            <w:tcW w:w="3388"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$ 344.00</w:t>
            </w:r>
          </w:p>
        </w:tc>
        <w:tc>
          <w:tcPr>
            <w:tcW w:w="3388"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$ 366.00</w:t>
            </w:r>
          </w:p>
        </w:tc>
        <w:tc>
          <w:tcPr>
            <w:tcW w:w="3388"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$ 397.00</w:t>
            </w:r>
          </w:p>
        </w:tc>
        <w:tc>
          <w:tcPr>
            <w:tcW w:w="3388"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$ 436.00</w:t>
            </w:r>
          </w:p>
        </w:tc>
        <w:tc>
          <w:tcPr>
            <w:tcW w:w="3388"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$ 499.00</w:t>
            </w:r>
          </w:p>
        </w:tc>
        <w:tc>
          <w:tcPr>
            <w:tcW w:w="3388"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$ 519.00</w:t>
            </w:r>
          </w:p>
        </w:tc>
        <w:tc>
          <w:tcPr>
            <w:tcW w:w="3388"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$ 530.00</w:t>
            </w:r>
          </w:p>
        </w:tc>
        <w:tc>
          <w:tcPr>
            <w:tcW w:w="3388"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$ 570.00</w:t>
            </w:r>
          </w:p>
        </w:tc>
        <w:tc>
          <w:tcPr>
            <w:tcW w:w="3388"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$ 594.00</w:t>
            </w:r>
          </w:p>
        </w:tc>
        <w:tc>
          <w:tcPr>
            <w:tcW w:w="3388"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$ 645.00</w:t>
            </w:r>
          </w:p>
        </w:tc>
        <w:tc>
          <w:tcPr>
            <w:tcW w:w="3388"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$ 678.00</w:t>
            </w:r>
          </w:p>
        </w:tc>
        <w:tc>
          <w:tcPr>
            <w:tcW w:w="3388"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$ 732.00</w:t>
            </w:r>
          </w:p>
        </w:tc>
        <w:tc>
          <w:tcPr>
            <w:tcW w:w="3388"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$ 773.00</w:t>
            </w:r>
          </w:p>
        </w:tc>
        <w:tc>
          <w:tcPr>
            <w:tcW w:w="3388"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$ 804.00</w:t>
            </w:r>
          </w:p>
        </w:tc>
        <w:tc>
          <w:tcPr>
            <w:tcW w:w="3388"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$ 857.00</w:t>
            </w:r>
          </w:p>
        </w:tc>
        <w:tc>
          <w:tcPr>
            <w:tcW w:w="3388"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$ 919.00</w:t>
            </w:r>
          </w:p>
        </w:tc>
        <w:tc>
          <w:tcPr>
            <w:tcW w:w="3388"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$ 939.00</w:t>
            </w:r>
          </w:p>
        </w:tc>
        <w:tc>
          <w:tcPr>
            <w:tcW w:w="3388"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u w:val="single"/>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$ 53.00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$ 152.00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$ 209.00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$ 397.00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$ 436.00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$ 499.00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$ 570.00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$ 594.00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$ 645.00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$ 678.00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$ 804.00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u w:val="single"/>
        </w:rPr>
        <w:t xml:space="preserve">(a) For vehicle registrations that are due or become due before July 1, 2016, t</w:t>
      </w:r>
      <w:r>
        <w:rPr/>
        <w:t xml:space="preserve">he motor vehicle weight fee: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Must be based on the motor vehicle scale weight;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Must be distributed under RCW 46.68.415.</w:t>
      </w:r>
    </w:p>
    <w:p>
      <w:pPr>
        <w:spacing w:before="0" w:after="0" w:line="408" w:lineRule="exact"/>
        <w:ind w:left="0" w:right="0" w:firstLine="576"/>
        <w:jc w:val="left"/>
      </w:pPr>
      <w:r>
        <w:rPr>
          <w:u w:val="single"/>
        </w:rPr>
        <w:t xml:space="preserve">(b) For vehicle registrations that are due or become due on or after July 1, 2016, the motor vehicle weight fee:</w:t>
      </w:r>
    </w:p>
    <w:p>
      <w:pPr>
        <w:spacing w:before="0" w:after="0" w:line="408" w:lineRule="exact"/>
        <w:ind w:left="0" w:right="0" w:firstLine="576"/>
        <w:jc w:val="left"/>
      </w:pPr>
      <w:r>
        <w:rPr>
          <w:u w:val="single"/>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$ 72.00;</w:t>
            </w:r>
          </w:p>
        </w:tc>
      </w:tr>
    </w:tbl>
    <w:p>
      <w:pPr>
        <w:spacing w:before="0" w:after="0" w:line="408" w:lineRule="exact"/>
        <w:ind w:left="0" w:right="0" w:firstLine="576"/>
        <w:jc w:val="left"/>
      </w:pPr>
      <w:r>
        <w:rPr>
          <w:u w:val="single"/>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u w:val="single"/>
        </w:rPr>
        <w:t xml:space="preserve">(iii) Must be distributed under RCW 46.68.415 unless </w:t>
      </w:r>
      <w:r>
        <w:rPr>
          <w:u w:val="single"/>
        </w:rPr>
        <w:t xml:space="preserve">prior to July 1, 2023, the actions described in (b)(iii)(A)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t>((</w:t>
      </w:r>
      <w:r>
        <w:rPr>
          <w:strike/>
        </w:rPr>
        <w:t xml:space="preserve">an electric</w:t>
      </w:r>
      <w:r>
        <w:t>))</w:t>
      </w:r>
      <w:r>
        <w:rPr/>
        <w:t xml:space="preserve"> </w:t>
      </w:r>
      <w:r>
        <w:rPr>
          <w:u w:val="single"/>
        </w:rPr>
        <w:t xml:space="preserve">a</w:t>
      </w:r>
      <w:r>
        <w:rPr/>
        <w:t xml:space="preserve"> vehicle that </w:t>
      </w:r>
      <w:r>
        <w:rPr>
          <w:u w:val="single"/>
        </w:rPr>
        <w:t xml:space="preserve">both (a)</w:t>
      </w:r>
      <w:r>
        <w:rPr/>
        <w:t xml:space="preserve"> uses </w:t>
      </w:r>
      <w:r>
        <w:t>((</w:t>
      </w:r>
      <w:r>
        <w:rPr>
          <w:strike/>
        </w:rPr>
        <w:t xml:space="preserve">propulsion units powered solely by</w:t>
      </w:r>
      <w:r>
        <w:t>))</w:t>
      </w:r>
      <w:r>
        <w:rPr/>
        <w:t xml:space="preserve"> </w:t>
      </w:r>
      <w:r>
        <w:rPr>
          <w:u w:val="single"/>
        </w:rPr>
        <w:t xml:space="preserve">at least one method of propulsion that is capable of being reenergized by an external source of</w:t>
      </w:r>
      <w:r>
        <w:rPr/>
        <w:t xml:space="preserve"> electricity </w:t>
      </w:r>
      <w:r>
        <w:rPr>
          <w:u w:val="single"/>
        </w:rPr>
        <w:t xml:space="preserve">and (b) is capable of traveling at least thirty miles using only battery power</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r>
        <w:t>((</w:t>
      </w:r>
      <w:r>
        <w:rPr>
          <w:strike/>
        </w:rPr>
        <w:t xml:space="preserve">:</w:t>
      </w:r>
      <w:r>
        <w:t>))</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vehicle that is designed to have the capability to drive at a speed of more than thirty</w:t>
      </w:r>
      <w:r>
        <w:rPr/>
        <w:noBreakHyphen/>
      </w:r>
      <w:r>
        <w:rPr/>
        <w:t xml:space="preserve">five miles per hour</w:t>
      </w:r>
      <w:r>
        <w:t>((</w:t>
      </w:r>
      <w:r>
        <w:rPr>
          <w:strike/>
        </w:rPr>
        <w:t xml:space="preserve">; and</w:t>
      </w:r>
    </w:p>
    <w:p>
      <w:pPr>
        <w:spacing w:before="0" w:after="0" w:line="408" w:lineRule="exact"/>
        <w:ind w:left="0" w:right="0" w:firstLine="576"/>
        <w:jc w:val="left"/>
      </w:pPr>
      <w:r>
        <w:rPr>
          <w:strike/>
        </w:rPr>
        <w:t xml:space="preserve">(b) An annual vehicle registration renewal that is due on or after February 1, 2013</w:t>
      </w:r>
      <w:r>
        <w:t>))</w:t>
      </w:r>
      <w:r>
        <w:rPr/>
        <w:t xml:space="preserve">.</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r>
        <w:rPr>
          <w:u w:val="single"/>
        </w:rPr>
        <w:t xml:space="preserve">.</w:t>
      </w:r>
    </w:p>
    <w:p>
      <w:pPr>
        <w:spacing w:before="0" w:after="0" w:line="408" w:lineRule="exact"/>
        <w:ind w:left="0" w:right="0" w:firstLine="576"/>
        <w:jc w:val="left"/>
      </w:pPr>
      <w:r>
        <w:rPr>
          <w:u w:val="single"/>
        </w:rPr>
        <w:t xml:space="preserve">(b) The fee required under (a) of this subsection must be distributed as follows:</w:t>
      </w:r>
    </w:p>
    <w:p>
      <w:pPr>
        <w:spacing w:before="0" w:after="0" w:line="408" w:lineRule="exact"/>
        <w:ind w:left="0" w:right="0" w:firstLine="576"/>
        <w:jc w:val="left"/>
      </w:pPr>
      <w:r>
        <w:rPr>
          <w:u w:val="singl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u w:val="single"/>
        </w:rPr>
        <w:t xml:space="preserve">(ii) Any remaining amounts must be deposited into the motor vehicle fund created in RCW 46.68.070.</w:t>
      </w:r>
    </w:p>
    <w:p>
      <w:pPr>
        <w:spacing w:before="0" w:after="0" w:line="408" w:lineRule="exact"/>
        <w:ind w:left="0" w:right="0" w:firstLine="576"/>
        <w:jc w:val="left"/>
      </w:pPr>
      <w:r>
        <w:rPr>
          <w:u w:val="single"/>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applies to vehicle registrations that are due or become due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w:t>
      </w:r>
      <w:r>
        <w:rPr>
          <w:u w:val="single"/>
        </w:rPr>
        <w:t xml:space="preserve">until June 30, 2016, and forty dollars beginning July 1, 2016</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prior to July 1, 2023, the actions described in (a) or (b) of this subsection occur, in which case the portion of the revenue that is the result of the fee increased in this section (section 206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w:t>
      </w:r>
      <w:r>
        <w:rPr>
          <w:u w:val="single"/>
        </w:rPr>
        <w:t xml:space="preserve">until June 30, 2016, and thirty-five dollars beginning July 1, 2016,</w:t>
      </w:r>
      <w:r>
        <w:rPr/>
        <w:t xml:space="preserve">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one hundred dollars </w:t>
      </w:r>
      <w:r>
        <w:rPr>
          <w:u w:val="single"/>
        </w:rPr>
        <w:t xml:space="preserve">until June 30, 2016, and two hundred fifty dollars beginning July 1, 2016,</w:t>
      </w:r>
      <w:r>
        <w:rPr/>
        <w:t xml:space="preserve">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w:t>
      </w:r>
      <w:r>
        <w:rPr>
          <w:u w:val="single"/>
        </w:rPr>
        <w:t xml:space="preserve">until June 30, 2016, and two hundred twenty-five dollars beginning July 1, 2016,</w:t>
      </w:r>
      <w:r>
        <w:rPr/>
        <w:t xml:space="preserve">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prior to July 1, 2023, the actions described in (a) or (b) of this subsection occur, in which case the portion of the revenue that is the result of the fee increased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w:t>
      </w:r>
      <w:r>
        <w:rPr>
          <w:u w:val="single"/>
        </w:rPr>
        <w:t xml:space="preserve">until June 30, 2016, and thirty-five dollars beginning July 1, 2016</w:t>
      </w:r>
      <w:r>
        <w:rPr/>
        <w:t xml:space="preserve">,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prior to July 1, 2023, the actions described in (a) or (b) of this subsection occur, in which case the portion of the revenue that is the result of the fee increased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July 1, 2016:</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240" w:after="0" w:line="408" w:lineRule="exact"/>
        <w:ind w:left="0" w:right="0" w:firstLine="576"/>
        <w:jc w:val="center"/>
      </w:pPr>
      <w:r>
        <w:rPr>
          <w:b/>
        </w:rPr>
        <w:t xml:space="preserve">Service Fees Due on Title and Registration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 Until June 30, 2017, b</w:t>
      </w:r>
      <w:r>
        <w:rPr/>
        <w:t xml:space="preserve">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 Until June 30, 2017, b</w:t>
      </w:r>
      <w:r>
        <w:rPr/>
        <w:t xml:space="preserve">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w:t>
      </w:r>
      <w:r>
        <w:t>((</w:t>
      </w:r>
      <w:r>
        <w:rPr>
          <w:strike/>
        </w:rPr>
        <w:t xml:space="preserve">not</w:t>
      </w:r>
      <w:r>
        <w:t>))</w:t>
      </w:r>
      <w:r>
        <w:rPr/>
        <w:t xml:space="preserve"> transfer </w:t>
      </w:r>
      <w:r>
        <w:t>((</w:t>
      </w:r>
      <w:r>
        <w:rPr>
          <w:strike/>
        </w:rPr>
        <w:t xml:space="preserve">any</w:t>
      </w:r>
      <w:r>
        <w:t>))</w:t>
      </w:r>
      <w:r>
        <w:rPr/>
        <w:t xml:space="preserve"> moneys from the capital vessel replacement account </w:t>
      </w:r>
      <w:r>
        <w:t>((</w:t>
      </w:r>
      <w:r>
        <w:rPr>
          <w:strike/>
        </w:rPr>
        <w:t xml:space="preserve">except</w:t>
      </w:r>
      <w:r>
        <w:t>))</w:t>
      </w:r>
      <w:r>
        <w:rPr/>
        <w:t xml:space="preserve">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The legislature may transfer from the capital vessel replacement account to the connecting Washington account created under section 106 of this act such amounts as reflect the excess fund balance of the capital vessel replacement account to be used for ferry terminal construction and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t xml:space="preserve"> </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t xml:space="preserve"> </w:t>
      </w:r>
      <w:r>
        <w:rPr>
          <w:u w:val="single"/>
        </w:rPr>
        <w:t xml:space="preserve">(1)</w:t>
      </w:r>
      <w:r>
        <w:rPr/>
        <w:t xml:space="preserve">(b) and derelict vessel removal surcharge required under RCW 88.02.640</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t xml:space="preserve"> </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Beginning January 1, 2016,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t xml:space="preserve"> </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rPr>
              <w:t xml:space="preserve"> </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rPr>
              <w:t xml:space="preserve"> </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u w:val="single"/>
        </w:rPr>
        <w:t xml:space="preserve">(8) The department, county auditor or other agent, or subagent appointed by the director shall charge the service fee under subsection (1)(m) of this section beginning January 1, 2016.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TRANSPORTATION REVENUE</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307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w:t>
      </w:r>
    </w:p>
    <w:p>
      <w:pPr>
        <w:spacing w:before="0" w:after="0" w:line="408" w:lineRule="exact"/>
        <w:ind w:left="0" w:right="0" w:firstLine="576"/>
        <w:jc w:val="left"/>
      </w:pPr>
      <w:r>
        <w:rPr>
          <w:u w:val="single"/>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u w:val="single"/>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u w:val="single"/>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w:t>
      </w:r>
    </w:p>
    <w:p>
      <w:pPr>
        <w:spacing w:before="0" w:after="0" w:line="408" w:lineRule="exact"/>
        <w:ind w:left="0" w:right="0" w:firstLine="576"/>
        <w:jc w:val="left"/>
      </w:pPr>
      <w:r>
        <w:rPr>
          <w:u w:val="single"/>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u w:val="single"/>
        </w:rPr>
        <w:t xml:space="preserve">(iv)</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u w:val="single"/>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w:t>
      </w:r>
      <w:r>
        <w:rPr>
          <w:u w:val="single"/>
        </w:rPr>
        <w:t xml:space="preserve">: (i) T</w:t>
      </w:r>
      <w:r>
        <w:rPr/>
        <w:t xml:space="preserve">wenty dollars of the vehicle fee authorized in subsection (1) of this section</w:t>
      </w:r>
      <w:r>
        <w:rPr>
          <w:u w:val="single"/>
        </w:rPr>
        <w:t xml:space="preserve">,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fifty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w:t>
      </w:r>
      <w:r>
        <w:rPr>
          <w:u w:val="single"/>
        </w:rPr>
        <w:t xml:space="preserve">set by the district creating the rebate program</w:t>
      </w:r>
      <w:r>
        <w:rPr/>
        <w:t xml:space="preserv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315 of this act;</w:t>
      </w:r>
    </w:p>
    <w:p>
      <w:pPr>
        <w:spacing w:before="0" w:after="0" w:line="408" w:lineRule="exact"/>
        <w:ind w:left="0" w:right="0" w:firstLine="576"/>
        <w:jc w:val="left"/>
      </w:pPr>
      <w:r>
        <w:rPr/>
        <w:t xml:space="preserve">(b) A parking tax, as authorized in section 316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315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313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314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321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321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321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w:t>
      </w:r>
      <w:r>
        <w:rPr>
          <w:u w:val="single"/>
        </w:rPr>
        <w:t xml:space="preserve">Except for the regular property tax authorized in section 321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w:t>
      </w:r>
      <w:r>
        <w:rPr>
          <w:u w:val="single"/>
        </w:rPr>
        <w:t xml:space="preserve">Except for the regular property tax authorized in section 321 of this act, a</w:t>
      </w:r>
      <w:r>
        <w:rPr/>
        <w:t xml:space="preserve">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321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w:t>
      </w:r>
      <w:r>
        <w:rPr>
          <w:u w:val="single"/>
        </w:rPr>
        <w:t xml:space="preserve">(a)</w:t>
      </w:r>
      <w:r>
        <w:rPr/>
        <w:t xml:space="preserve">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(b) A regional transit authority that imposes a motor vehicle excise tax after the effective date of this section,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 . . (Substitute House Bill No. 1842),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c 170 s 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portion of the levy by flood control zone districts that are protected under RCW 84.52.--- (section 3, chapter 170, Laws of 2015)</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321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spacing w:before="0" w:after="0" w:line="408" w:lineRule="exact"/>
        <w:ind w:left="0" w:right="0" w:firstLine="576"/>
        <w:jc w:val="left"/>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spacing w:before="0" w:after="0" w:line="408" w:lineRule="exact"/>
        <w:ind w:left="0" w:right="0" w:firstLine="576"/>
        <w:jc w:val="left"/>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must develop and seek voter approval for a system plan, which meets the requirements of any transportation subarea equity element used by the authority, to implement a regional equitable transit-oriented development strategy for diverse, vibrant, mixed-use and mixed-income communities consistent with transit-oriented development plans developed with community input by any regional transportation planning organization within the regional transit authority boundaries. This system plan, which must be part of any authorizing proposition submitted to the voters after the effective date of this section, must include the following:</w:t>
      </w:r>
    </w:p>
    <w:p>
      <w:pPr>
        <w:spacing w:before="0" w:after="0" w:line="408" w:lineRule="exact"/>
        <w:ind w:left="0" w:right="0" w:firstLine="576"/>
        <w:jc w:val="left"/>
      </w:pPr>
      <w:r>
        <w:rPr/>
        <w:t xml:space="preserve">(a) The regional transit authority must contribute at least four million dollars each year for five consecutive years beginning within three years of voter approval of the system plan to a revolving loan fund to support the development of affordable housing opportunities related to equitable transit-oriented development within the boundaries of the regional transit authority.</w:t>
      </w:r>
    </w:p>
    <w:p>
      <w:pPr>
        <w:spacing w:before="0" w:after="0" w:line="408" w:lineRule="exact"/>
        <w:ind w:left="0" w:right="0" w:firstLine="576"/>
        <w:jc w:val="left"/>
      </w:pPr>
      <w:r>
        <w:rPr/>
        <w:t xml:space="preserve">(b)(i) A requirement that when a regional transit authority disposes or transfers any surplus property, including, but not limited to, property acquired prior to the effective date of this section, a minimum of eighty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spacing w:before="0" w:after="0" w:line="408" w:lineRule="exact"/>
        <w:ind w:left="0" w:right="0" w:firstLine="576"/>
        <w:jc w:val="left"/>
      </w:pPr>
      <w:r>
        <w:rPr/>
        <w:t xml:space="preserve"> (ii)(A) If a qualified entity receives surplus property from a regional transit authority after being offered the property as provided in (b)(i) of this subsection, the authority must require a minimum of eighty percent of the housing units constructed on property obtained under (b)(i) of this subsection to be dedicated to affordable housing.</w:t>
      </w:r>
    </w:p>
    <w:p>
      <w:pPr>
        <w:spacing w:before="0" w:after="0" w:line="408" w:lineRule="exact"/>
        <w:ind w:left="0" w:right="0" w:firstLine="576"/>
        <w:jc w:val="left"/>
      </w:pPr>
      <w:r>
        <w:rPr/>
        <w:t xml:space="preserve">(B) If a qualified entity sells property or development rights obtained through (b)(i) of this subsection, it must use the proceeds from the sale to construct affordable housing within one-half mile of a light rail station or transit station.</w:t>
      </w:r>
    </w:p>
    <w:p>
      <w:pPr>
        <w:spacing w:before="0" w:after="0" w:line="408" w:lineRule="exact"/>
        <w:ind w:left="0" w:right="0" w:firstLine="576"/>
        <w:jc w:val="left"/>
      </w:pPr>
      <w:r>
        <w:rPr/>
        <w:t xml:space="preserve">(c) A requirement that the regional transit authority must work in good faith to implement all requirements of this section, but is not required to comply with a requirement imposed by (b)(i) or (ii) of this subsection if the requirement is in conflict, as determined by the relevant federal agency, with provisions of the applicable federal transit administration master grant agreement, federal transit administration full funding grant agreement with the regional transit authority, or the equivalent federal railroad administration agreement necessary to establish or maintain eligibility for a federal grant program.</w:t>
      </w:r>
    </w:p>
    <w:p>
      <w:pPr>
        <w:spacing w:before="0" w:after="0" w:line="408" w:lineRule="exact"/>
        <w:ind w:left="0" w:right="0" w:firstLine="576"/>
        <w:jc w:val="left"/>
      </w:pPr>
      <w:r>
        <w:rPr/>
        <w:t xml:space="preserve">(d) A requirement that (b) of this subsection does not apply to property to be transferred to governments or third parties in order to facilitate permitting, construction, or mitigation of high-capacity transportation facilities and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"Affordable housing" means long-term housing for persons, families, or unrelated persons living together whose adjusted income is at or below eighty percent of the median income, adjusted for household size, for the county where the housing is located.</w:t>
      </w:r>
    </w:p>
    <w:p>
      <w:pPr>
        <w:spacing w:before="0" w:after="0" w:line="408" w:lineRule="exact"/>
        <w:ind w:left="0" w:right="0" w:firstLine="576"/>
        <w:jc w:val="left"/>
      </w:pPr>
      <w:r>
        <w:rPr/>
        <w:t xml:space="preserve">(b) "Qualified entity" means a local government, housing authority, and nonprofit developer.</w:t>
      </w:r>
    </w:p>
    <w:p>
      <w:pPr>
        <w:spacing w:before="0" w:after="0" w:line="408" w:lineRule="exact"/>
        <w:ind w:left="0" w:right="0" w:firstLine="576"/>
        <w:jc w:val="left"/>
      </w:pPr>
      <w:r>
        <w:rPr/>
        <w:t xml:space="preserve">(3) A regional transit authority implementing subsection (1)(b) of this section must, at the end of each fiscal quarter, send a report to the appropriate committees of the legislature and post a report on its web site detailing the following activities:</w:t>
      </w:r>
    </w:p>
    <w:p>
      <w:pPr>
        <w:spacing w:before="0" w:after="0" w:line="408" w:lineRule="exact"/>
        <w:ind w:left="0" w:right="0" w:firstLine="576"/>
        <w:jc w:val="left"/>
      </w:pPr>
      <w:r>
        <w:rPr/>
        <w:t xml:space="preserve">(a) Any transfers of property that have occurred in the previous fiscal quarter pursuant to subsection (1)(b) of this section; and</w:t>
      </w:r>
    </w:p>
    <w:p>
      <w:pPr>
        <w:spacing w:before="0" w:after="0" w:line="408" w:lineRule="exact"/>
        <w:ind w:left="0" w:right="0" w:firstLine="576"/>
        <w:jc w:val="left"/>
      </w:pPr>
      <w:r>
        <w:rPr/>
        <w:t xml:space="preserve">(b) Any progress in implementing any regional equitable transit-oriented development strategy for diverse, vibrant, mixed-use and mixed-income communities approved by the voters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2014 c 153 s 1 are each amended to read as follows:</w:t>
      </w:r>
    </w:p>
    <w:p>
      <w:pPr>
        <w:spacing w:before="0" w:after="0" w:line="408" w:lineRule="exact"/>
        <w:ind w:left="0" w:right="0" w:firstLine="576"/>
        <w:jc w:val="left"/>
      </w:pPr>
      <w:r>
        <w:rPr/>
        <w:t xml:space="preserve">(1)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w:t>
      </w:r>
      <w:r>
        <w:t>((</w:t>
      </w:r>
      <w:r>
        <w:rPr>
          <w:strike/>
        </w:rPr>
        <w:t xml:space="preserve">to passengers who do not produce proof of payment when requested</w:t>
      </w:r>
      <w:r>
        <w:t>))</w:t>
      </w:r>
      <w:r>
        <w:rPr/>
        <w:t xml:space="preserve"> </w:t>
      </w:r>
      <w:r>
        <w:rPr>
          <w:u w:val="single"/>
        </w:rPr>
        <w:t xml:space="preserve">for a civil infraction established in RCW 81.112.220</w:t>
      </w:r>
      <w:r>
        <w:rPr/>
        <w:t xml:space="preserve">.</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and</w:t>
      </w:r>
    </w:p>
    <w:p>
      <w:pPr>
        <w:spacing w:before="0" w:after="0" w:line="408" w:lineRule="exact"/>
        <w:ind w:left="0" w:right="0" w:firstLine="576"/>
        <w:jc w:val="left"/>
      </w:pPr>
      <w:r>
        <w:rPr/>
        <w:t xml:space="preserve">(iv)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and determined by a district or municipal court as provided in RCW 7.80.010 (1), (2), and (4).</w:t>
      </w:r>
    </w:p>
    <w:p>
      <w:pPr>
        <w:spacing w:before="240" w:after="0" w:line="408" w:lineRule="exact"/>
        <w:ind w:left="0" w:right="0" w:firstLine="576"/>
        <w:jc w:val="center"/>
      </w:pPr>
      <w:r>
        <w:rPr>
          <w:b/>
        </w:rPr>
        <w:t xml:space="preserve">Transfers to Cities and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treasurer shall make four equal distributions by the last day of September, December, March, and June of each fiscal year to cities and counties based on the following allocations:</w:t>
      </w:r>
    </w:p>
    <w:p>
      <w:pPr>
        <w:spacing w:before="0" w:after="0" w:line="408" w:lineRule="exact"/>
        <w:ind w:left="0" w:right="0" w:firstLine="576"/>
        <w:jc w:val="left"/>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spacing w:before="0" w:after="0" w:line="408" w:lineRule="exact"/>
        <w:ind w:left="0" w:right="0" w:firstLine="576"/>
        <w:jc w:val="left"/>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spacing w:before="0" w:after="0" w:line="408" w:lineRule="exact"/>
        <w:ind w:left="0" w:right="0" w:firstLine="576"/>
        <w:jc w:val="left"/>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Complete Streets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transportation improvement board</w:t>
      </w:r>
      <w:r>
        <w:rPr/>
        <w:t xml:space="preserve"> shall establish a complete streets grant program within the department's highways and local programs division, or its successor. During program development, the </w:t>
      </w:r>
      <w:r>
        <w:t>((</w:t>
      </w:r>
      <w:r>
        <w:rPr>
          <w:strike/>
        </w:rPr>
        <w:t xml:space="preserve">department</w:t>
      </w:r>
      <w:r>
        <w:t>))</w:t>
      </w:r>
      <w:r>
        <w:rPr/>
        <w:t xml:space="preserve"> </w:t>
      </w:r>
      <w:r>
        <w:rPr>
          <w:u w:val="single"/>
        </w:rPr>
        <w:t xml:space="preserve">board</w:t>
      </w:r>
      <w:r>
        <w:rPr/>
        <w:t xml:space="preserve">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w:t>
      </w:r>
      <w:r>
        <w:t>((</w:t>
      </w:r>
      <w:r>
        <w:rPr>
          <w:strike/>
        </w:rPr>
        <w:t xml:space="preserve">department</w:t>
      </w:r>
      <w:r>
        <w:t>))</w:t>
      </w:r>
      <w:r>
        <w:rPr/>
        <w:t xml:space="preserve"> </w:t>
      </w:r>
      <w:r>
        <w:rPr>
          <w:u w:val="single"/>
        </w:rPr>
        <w:t xml:space="preserve">transportation improvement board</w:t>
      </w:r>
      <w:r>
        <w:rPr/>
        <w:t xml:space="preserve">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transportation improvement board</w:t>
      </w:r>
      <w:r>
        <w:rPr/>
        <w:t xml:space="preserve">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w:t>
      </w:r>
      <w:r>
        <w:t>((</w:t>
      </w:r>
      <w:r>
        <w:rPr>
          <w:strike/>
        </w:rPr>
        <w:t xml:space="preserve">department</w:t>
      </w:r>
      <w:r>
        <w:t>))</w:t>
      </w:r>
      <w:r>
        <w:rPr/>
        <w:t xml:space="preserve"> </w:t>
      </w:r>
      <w:r>
        <w:rPr>
          <w:u w:val="single"/>
        </w:rPr>
        <w:t xml:space="preserve">transportation improvement board</w:t>
      </w:r>
      <w:r>
        <w:rPr/>
        <w:t xml:space="preserve"> may authorize expenditures from the account. The </w:t>
      </w:r>
      <w:r>
        <w:t>((</w:t>
      </w:r>
      <w:r>
        <w:rPr>
          <w:strike/>
        </w:rPr>
        <w:t xml:space="preserve">department</w:t>
      </w:r>
      <w:r>
        <w:t>))</w:t>
      </w:r>
      <w:r>
        <w:rPr/>
        <w:t xml:space="preserve"> </w:t>
      </w:r>
      <w:r>
        <w:rPr>
          <w:u w:val="single"/>
        </w:rPr>
        <w:t xml:space="preserve">board</w:t>
      </w:r>
      <w:r>
        <w:rPr/>
        <w:t xml:space="preserve">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transportation improvement board</w:t>
      </w:r>
      <w:r>
        <w:rPr/>
        <w:t xml:space="preserve"> may solicit and receive gifts, grants, or endowments from private and other sources that are made, in trust or otherwise, for the use and benefit of the purposes of the complete streets grant program as provided in RCW 47.04.320.</w:t>
      </w:r>
    </w:p>
    <w:p>
      <w:pPr>
        <w:spacing w:before="24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department's public-private partnership office must develop a pilot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charging infrastructure account created in section 404 of this act.</w:t>
      </w:r>
    </w:p>
    <w:p>
      <w:pPr>
        <w:spacing w:before="0" w:after="0" w:line="408" w:lineRule="exact"/>
        <w:ind w:left="0" w:right="0" w:firstLine="576"/>
        <w:jc w:val="left"/>
      </w:pPr>
      <w:r>
        <w:rPr/>
        <w:t xml:space="preserve">(c) Any project selected for support under this section is eligible for only one grant or loan as a part of the pilot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principal and interest payments made on loans from the account must be deposited into the account. Expenditures from the account may be used only for the purposes specified in section 403 of this act. Moneys in the account may be spent only after appropriation.</w:t>
      </w:r>
    </w:p>
    <w:p>
      <w:pPr>
        <w:spacing w:before="240" w:after="0" w:line="408" w:lineRule="exact"/>
        <w:ind w:left="0" w:right="0" w:firstLine="576"/>
        <w:jc w:val="center"/>
      </w:pPr>
      <w:r>
        <w:rPr>
          <w:b/>
        </w:rPr>
        <w:t xml:space="preserve">Tacoma Narrows Bridge Sales Tax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240" w:after="0" w:line="408" w:lineRule="exact"/>
        <w:ind w:left="0" w:right="0" w:firstLine="576"/>
        <w:jc w:val="center"/>
      </w:pPr>
      <w:r>
        <w:rPr>
          <w:b/>
        </w:rPr>
        <w:t xml:space="preserve">Traffic Safety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1st sp.s. c 10 s 702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w:t>
      </w:r>
      <w:r>
        <w:t>((</w:t>
      </w:r>
      <w:r>
        <w:rPr>
          <w:strike/>
        </w:rPr>
        <w:t xml:space="preserve">During the 2013-2015 and 2015-2017 fiscal biennia, automated traffic safety cameras may be used to detect speed violations for the purposes of section 201(4), chapter 306, Laws of 2013 and section 201(1), chapter 10, Laws of 2015 1st sp. sess. if the local legislative authority first enacts an ordinance authorizing the use of cameras to detect speed violations.</w:t>
      </w:r>
      <w:r>
        <w:t>))</w:t>
      </w:r>
      <w:r>
        <w:rPr/>
        <w:t xml:space="preserve"> </w:t>
      </w:r>
      <w:r>
        <w:rPr>
          <w:u w:val="single"/>
        </w:rPr>
        <w:t xml:space="preserve">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u w:val="single"/>
        </w:rPr>
        <w:t xml:space="preserve">(i) A city may only operate one such automated traffic safety camera within its respective jurisdiction; and</w:t>
      </w:r>
    </w:p>
    <w:p>
      <w:pPr>
        <w:spacing w:before="0" w:after="0" w:line="408" w:lineRule="exact"/>
        <w:ind w:left="0" w:right="0" w:firstLine="576"/>
        <w:jc w:val="left"/>
      </w:pPr>
      <w:r>
        <w:rPr>
          <w:u w:val="single"/>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2013-2015 and 2015-2017 fiscal biennia, an automated traffic safety camera includes a camera used to detect speed violations for the purposes of section 201(4), chapter 306, Laws of 2013 and section 201(1), chapter 10, Laws of 2015 1st sp. sess.</w:t>
      </w:r>
      <w:r>
        <w:t>))</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240" w:after="0" w:line="408" w:lineRule="exact"/>
        <w:ind w:left="0" w:right="0" w:firstLine="576"/>
        <w:jc w:val="center"/>
      </w:pPr>
      <w:r>
        <w:rPr>
          <w:b/>
        </w:rPr>
        <w:t xml:space="preserve">Alternative Fuel Sales and Use Tax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408 and 409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408 and 409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t</w:t>
      </w:r>
      <w:r>
        <w:rPr/>
        <w:t xml:space="preserve">he tax levied by RCW 82.08.020 does not apply to sales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strike/>
        </w:rPr>
        <w:t xml:space="preserve">(i) Are part of a fleet of at least five vehicles, all owned by the same person;</w:t>
      </w:r>
    </w:p>
    <w:p>
      <w:pPr>
        <w:spacing w:before="0" w:after="0" w:line="408" w:lineRule="exact"/>
        <w:ind w:left="0" w:right="0" w:firstLine="576"/>
        <w:jc w:val="left"/>
      </w:pPr>
      <w:r>
        <w:rPr>
          <w:strike/>
        </w:rPr>
        <w:t xml:space="preserve">(ii) Have an odometer reading of less than thirty thousand miles;</w:t>
      </w:r>
    </w:p>
    <w:p>
      <w:pPr>
        <w:spacing w:before="0" w:after="0" w:line="408" w:lineRule="exact"/>
        <w:ind w:left="0" w:right="0" w:firstLine="576"/>
        <w:jc w:val="left"/>
      </w:pPr>
      <w:r>
        <w:rPr>
          <w:strike/>
        </w:rPr>
        <w:t xml:space="preserve">(iii) Are less than two years past their original date of manufacture; and</w:t>
      </w:r>
    </w:p>
    <w:p>
      <w:pPr>
        <w:spacing w:before="0" w:after="0" w:line="408" w:lineRule="exact"/>
        <w:ind w:left="0" w:right="0" w:firstLine="576"/>
        <w:jc w:val="left"/>
      </w:pPr>
      <w:r>
        <w:rPr>
          <w:strike/>
        </w:rPr>
        <w:t xml:space="preserve">(iv) Are being sold for the first time after modification.</w:t>
      </w:r>
      <w:r>
        <w: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w:t>
      </w:r>
      <w:r>
        <w:rPr>
          <w:u w:val="single"/>
        </w:rPr>
        <w:t xml:space="preserve">(a) A sale, other than a lease,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u w:val="single"/>
        </w:rPr>
        <w:t xml:space="preserve">(b) For leased vehicles for which the lease agreement is signed on or after the effective date of this section,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w:t>
      </w:r>
    </w:p>
    <w:p>
      <w:pPr>
        <w:spacing w:before="0" w:after="0" w:line="408" w:lineRule="exact"/>
        <w:ind w:left="0" w:right="0" w:firstLine="576"/>
        <w:jc w:val="left"/>
      </w:pPr>
      <w:r>
        <w:rPr>
          <w:u w:val="single"/>
        </w:rPr>
        <w:t xml:space="preserve">(c) For leased vehicles for which the lease agreement was signed before the effective date of this section, lease payments are exempt from sales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w:t>
      </w:r>
      <w:r>
        <w:rPr>
          <w:u w:val="single"/>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0" w:after="0" w:line="408" w:lineRule="exact"/>
        <w:ind w:left="0" w:right="0" w:firstLine="576"/>
        <w:jc w:val="left"/>
      </w:pPr>
      <w:r>
        <w:rPr>
          <w:u w:val="single"/>
        </w:rPr>
        <w:t xml:space="preserve">(7)</w:t>
      </w:r>
      <w:r>
        <w:rPr/>
        <w:t xml:space="preserve"> This section expires July 1, </w:t>
      </w:r>
      <w:r>
        <w:t>((</w:t>
      </w:r>
      <w:r>
        <w:rPr>
          <w:strike/>
        </w:rPr>
        <w:t xml:space="preserve">2015</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in respect to the use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Until July 1, 2015,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r>
        <w:t>))</w:t>
      </w:r>
    </w:p>
    <w:p>
      <w:pPr>
        <w:spacing w:before="0" w:after="0" w:line="408" w:lineRule="exact"/>
        <w:ind w:left="0" w:right="0" w:firstLine="576"/>
        <w:jc w:val="left"/>
      </w:pPr>
      <w:r>
        <w:rPr/>
        <w:t xml:space="preserve">(2) </w:t>
      </w:r>
      <w:r>
        <w:t>((</w:t>
      </w:r>
      <w:r>
        <w:rPr>
          <w:strike/>
        </w:rPr>
        <w:t xml:space="preserve">"Clean alternative fuel" has the same meaning as provided in RCW 82.08.809.</w:t>
      </w:r>
      <w:r>
        <w:t>))</w:t>
      </w:r>
      <w:r>
        <w:rPr/>
        <w:t xml:space="preserve"> </w:t>
      </w:r>
      <w:r>
        <w:rPr>
          <w:u w:val="single"/>
        </w:rPr>
        <w:t xml:space="preserve">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w:t>
      </w:r>
      <w:r>
        <w:rPr>
          <w:u w:val="single"/>
        </w:rPr>
        <w:t xml:space="preserve">that is</w:t>
      </w:r>
      <w:r>
        <w:rPr/>
        <w:t xml:space="preserve"> exclusively powered by a clean alternative fuel </w:t>
      </w:r>
      <w:r>
        <w:rPr>
          <w:u w:val="single"/>
        </w:rPr>
        <w:t xml:space="preserve">or uses at least one method of propulsion that is capable of being reenergized by an external source of electricity and is capable of traveling at least thirty miles using only battery power</w:t>
      </w:r>
      <w:r>
        <w:rPr/>
        <w:t xml:space="preserve">,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spacing w:before="0" w:after="0" w:line="408" w:lineRule="exact"/>
        <w:ind w:left="0" w:right="0" w:firstLine="576"/>
        <w:jc w:val="left"/>
      </w:pPr>
      <w:r>
        <w:rPr>
          <w:u w:val="single"/>
        </w:rPr>
        <w:t xml:space="preserve">(4)(a) For vehicles purchased on or after the effective date of this section or for leased vehicles for which the lease agreement was signed on or after the effective date of this section,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u w:val="single"/>
        </w:rPr>
        <w:t xml:space="preserve">(b) For leased vehicles for which the lease agreement was signed before the effective date of this section, lease payments are exempt from use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240" w:after="0" w:line="408" w:lineRule="exact"/>
        <w:ind w:left="0" w:right="0" w:firstLine="576"/>
        <w:jc w:val="center"/>
      </w:pPr>
      <w:r>
        <w:rPr>
          <w:b/>
        </w:rPr>
        <w:t xml:space="preserve">Alternative Fuel Commercial Vehicle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sections 411 and 412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412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411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The definitions in section 411 of this act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240" w:after="0" w:line="408" w:lineRule="exact"/>
        <w:ind w:left="0" w:right="0" w:firstLine="576"/>
        <w:jc w:val="center"/>
      </w:pPr>
      <w:r>
        <w:rPr>
          <w:b/>
        </w:rPr>
        <w:t xml:space="preserve">Commute Trip Reduction Tax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1st sp.s. c 10 s 708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1st sp.s. c 10 s 709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two million seven hundred fifty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w:t>
      </w:r>
      <w:r>
        <w:t>((</w:t>
      </w:r>
      <w:r>
        <w:rPr>
          <w:strike/>
        </w:rPr>
        <w:t xml:space="preserve">During the 2013-2015 and 2015-2017 fiscal biennia,</w:t>
      </w:r>
      <w:r>
        <w:t>))</w:t>
      </w:r>
      <w:r>
        <w:rPr/>
        <w:t xml:space="preserve"> </w:t>
      </w:r>
      <w:r>
        <w:rPr>
          <w:u w:val="single"/>
        </w:rPr>
        <w:t xml:space="preserve">T</w:t>
      </w:r>
      <w:r>
        <w:rPr/>
        <w:t xml:space="preserve">he department shall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w:t>
      </w:r>
      <w:r>
        <w:t>))</w:t>
      </w:r>
      <w:r>
        <w:rPr/>
        <w:t xml:space="preserve">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w:t>
      </w:r>
      <w:r>
        <w:t>((</w:t>
      </w:r>
      <w:r>
        <w:rPr>
          <w:strike/>
        </w:rPr>
        <w:t xml:space="preserve">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w:t>
      </w:r>
      <w:r>
        <w:t>))</w:t>
      </w:r>
      <w:r>
        <w:rPr/>
        <w:t xml:space="preserve"> For credits approved by the department </w:t>
      </w:r>
      <w:r>
        <w:t>((</w:t>
      </w:r>
      <w:r>
        <w:rPr>
          <w:strike/>
        </w:rPr>
        <w:t xml:space="preserve">after</w:t>
      </w:r>
      <w:r>
        <w:t>))</w:t>
      </w:r>
      <w:r>
        <w:rPr/>
        <w:t xml:space="preserve"> </w:t>
      </w:r>
      <w:r>
        <w:rPr>
          <w:u w:val="single"/>
        </w:rPr>
        <w:t xml:space="preserve">through</w:t>
      </w:r>
      <w:r>
        <w:rPr/>
        <w:t xml:space="preserve"> June 30, </w:t>
      </w:r>
      <w:r>
        <w:t>((</w:t>
      </w:r>
      <w:r>
        <w:rPr>
          <w:strike/>
        </w:rPr>
        <w:t xml:space="preserve">2005</w:t>
      </w:r>
      <w:r>
        <w:t>))</w:t>
      </w:r>
      <w:r>
        <w:rPr/>
        <w:t xml:space="preserve"> </w:t>
      </w:r>
      <w:r>
        <w:rPr>
          <w:u w:val="single"/>
        </w:rPr>
        <w:t xml:space="preserve">2015</w:t>
      </w:r>
      <w:r>
        <w:rPr/>
        <w:t xml:space="preserve">, the approved credit may be carried forward </w:t>
      </w:r>
      <w:r>
        <w:t>((</w:t>
      </w:r>
      <w:r>
        <w:rPr>
          <w:strike/>
        </w:rPr>
        <w:t xml:space="preserve">to subsequent years until used</w:t>
      </w:r>
      <w:r>
        <w:t>))</w:t>
      </w:r>
      <w:r>
        <w:rPr/>
        <w:t xml:space="preserve"> </w:t>
      </w:r>
      <w:r>
        <w:rPr>
          <w:u w:val="single"/>
        </w:rPr>
        <w:t xml:space="preserve">and used for tax reporting periods through December 31, 2016. Credits approved after June 30, 2015, must be used for tax reporting periods within the calendar year for which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w:t>
      </w:r>
      <w:r>
        <w:t>((</w:t>
      </w:r>
      <w:r>
        <w:rPr>
          <w:strike/>
        </w:rPr>
        <w:t xml:space="preserve">two</w:t>
      </w:r>
      <w:r>
        <w:t>))</w:t>
      </w:r>
      <w:r>
        <w:rPr/>
        <w:t xml:space="preserve"> </w:t>
      </w:r>
      <w:r>
        <w:rPr>
          <w:u w:val="single"/>
        </w:rPr>
        <w:t xml:space="preserve">one</w:t>
      </w:r>
      <w:r>
        <w:rPr/>
        <w:t xml:space="preserv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2017</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w:t>
      </w:r>
      <w:r>
        <w:t>((</w:t>
      </w:r>
      <w:r>
        <w:rPr>
          <w:strike/>
        </w:rPr>
        <w:t xml:space="preserve">Engrossed Substitute House Bill No. 2231</w:t>
      </w:r>
      <w:r>
        <w:t>))</w:t>
      </w:r>
      <w:r>
        <w:rPr/>
        <w:t xml:space="preserve">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1st sp.s. c 10 s 710 are each amended to read as follows:</w:t>
      </w:r>
    </w:p>
    <w:p>
      <w:pPr>
        <w:spacing w:before="0" w:after="0" w:line="408" w:lineRule="exact"/>
        <w:ind w:left="0" w:right="0" w:firstLine="576"/>
        <w:jc w:val="left"/>
      </w:pPr>
      <w:r>
        <w:rPr/>
        <w:t xml:space="preserve">(1) </w:t>
      </w:r>
      <w:r>
        <w:t>((</w:t>
      </w:r>
      <w:r>
        <w:rPr>
          <w:strike/>
        </w:rPr>
        <w:t xml:space="preserve">During the 2013-2015 and 2015-2017 fiscal biennia,</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1st sp.s. c 10 s 711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2017</w:t>
      </w:r>
      <w:r>
        <w:t>))</w:t>
      </w:r>
      <w:r>
        <w:rPr/>
        <w:t xml:space="preserve"> </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spacing w:before="240" w:after="0" w:line="408" w:lineRule="exact"/>
        <w:ind w:left="0" w:right="0" w:firstLine="576"/>
        <w:jc w:val="center"/>
      </w:pPr>
      <w:r>
        <w:rPr>
          <w:b/>
        </w:rPr>
        <w:t xml:space="preserve">Transfers to the Connecting Washington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September 2019 and ending June 2021, by the last day of September, December, March, and June of each year, the state treasurer must transfer from the general fund to the connecting Washington account created in section 106 of this act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section 106 of this act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section 106 of this act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section 106 of this act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section 106 of this act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section 106 of this act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2013 c 1 s 2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If the legislative action under subsection (1) of this section will result in expenditures in excess of the state expenditure limit, then the action of the legislature </w:t>
      </w:r>
      <w:r>
        <w:t>((</w:t>
      </w:r>
      <w:r>
        <w:rPr>
          <w:strike/>
        </w:rPr>
        <w:t xml:space="preserve">shall</w:t>
      </w:r>
      <w:r>
        <w:t>))</w:t>
      </w:r>
      <w:r>
        <w:rPr/>
        <w:t xml:space="preserve"> </w:t>
      </w:r>
      <w:r>
        <w:rPr>
          <w:u w:val="single"/>
        </w:rPr>
        <w:t xml:space="preserve">may</w:t>
      </w:r>
      <w:r>
        <w:rPr/>
        <w:t xml:space="preserve"> not take effect until approved by a vote of the people at a November general election. The state expenditure limit committee </w:t>
      </w:r>
      <w:r>
        <w:t>((</w:t>
      </w:r>
      <w:r>
        <w:rPr>
          <w:strike/>
        </w:rPr>
        <w:t xml:space="preserve">shall</w:t>
      </w:r>
      <w:r>
        <w:t>))</w:t>
      </w:r>
      <w:r>
        <w:rPr/>
        <w:t xml:space="preserve"> </w:t>
      </w:r>
      <w:r>
        <w:rPr>
          <w:u w:val="single"/>
        </w:rPr>
        <w:t xml:space="preserve">must</w:t>
      </w:r>
      <w:r>
        <w:rPr/>
        <w:t xml:space="preserve"> adjust the state expenditure limit by the amount of additional revenue approved by the voters under this section. This adjustment </w:t>
      </w:r>
      <w:r>
        <w:t>((</w:t>
      </w:r>
      <w:r>
        <w:rPr>
          <w:strike/>
        </w:rPr>
        <w:t xml:space="preserve">shall</w:t>
      </w:r>
      <w:r>
        <w:t>))</w:t>
      </w:r>
      <w:r>
        <w:rPr/>
        <w:t xml:space="preserve"> </w:t>
      </w:r>
      <w:r>
        <w:rPr>
          <w:u w:val="single"/>
        </w:rPr>
        <w:t xml:space="preserve">may</w:t>
      </w:r>
      <w:r>
        <w:rPr/>
        <w:t xml:space="preserve"> not exceed the amount of revenue generated by the legislative action during the first full fiscal year in which it is in effect. The state expenditure limit </w:t>
      </w:r>
      <w:r>
        <w:t>((</w:t>
      </w:r>
      <w:r>
        <w:rPr>
          <w:strike/>
        </w:rPr>
        <w:t xml:space="preserve">shall</w:t>
      </w:r>
      <w:r>
        <w:t>))</w:t>
      </w:r>
      <w:r>
        <w:rPr/>
        <w:t xml:space="preserve"> </w:t>
      </w:r>
      <w:r>
        <w:rPr>
          <w:u w:val="single"/>
        </w:rPr>
        <w:t xml:space="preserve">must</w:t>
      </w:r>
      <w:r>
        <w:rPr/>
        <w:t xml:space="preserve"> be adjusted downward upon expiration or repeal of the legislative action.</w:t>
      </w:r>
    </w:p>
    <w:p>
      <w:pPr>
        <w:spacing w:before="0" w:after="0" w:line="408" w:lineRule="exact"/>
        <w:ind w:left="0" w:right="0" w:firstLine="576"/>
        <w:jc w:val="left"/>
      </w:pPr>
      <w:r>
        <w:rPr/>
        <w:t xml:space="preserve">(b) The ballot title for any vote of the people required under this section </w:t>
      </w:r>
      <w:r>
        <w:t>((</w:t>
      </w:r>
      <w:r>
        <w:rPr>
          <w:strike/>
        </w:rPr>
        <w:t xml:space="preserve">shall</w:t>
      </w:r>
      <w:r>
        <w:t>))</w:t>
      </w:r>
      <w:r>
        <w:rPr/>
        <w:t xml:space="preserve"> </w:t>
      </w:r>
      <w:r>
        <w:rPr>
          <w:u w:val="single"/>
        </w:rPr>
        <w:t xml:space="preserve">must</w:t>
      </w:r>
      <w:r>
        <w:rPr/>
        <w:t xml:space="preserve"> be substantially as follows:</w:t>
      </w:r>
    </w:p>
    <w:p>
      <w:pPr>
        <w:spacing w:before="120" w:after="0" w:line="408" w:lineRule="exact"/>
        <w:ind w:left="0" w:right="0" w:firstLine="576"/>
        <w:jc w:val="left"/>
      </w:pPr>
      <w:r>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w:t>
      </w:r>
      <w:r>
        <w:t>((</w:t>
      </w:r>
      <w:r>
        <w:rPr>
          <w:strike/>
        </w:rPr>
        <w:t xml:space="preserve">shall</w:t>
      </w:r>
      <w:r>
        <w:t>))</w:t>
      </w:r>
      <w:r>
        <w:rPr/>
        <w:t xml:space="preserve"> </w:t>
      </w:r>
      <w:r>
        <w:rPr>
          <w:u w:val="single"/>
        </w:rPr>
        <w:t xml:space="preserve">must</w:t>
      </w:r>
      <w:r>
        <w:rPr/>
        <w:t xml:space="preserve">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spacing w:before="0" w:after="0" w:line="408" w:lineRule="exact"/>
        <w:ind w:left="0" w:right="0" w:firstLine="576"/>
        <w:jc w:val="left"/>
      </w:pPr>
      <w:r>
        <w:rPr/>
        <w:t xml:space="preserve">(b) Additional taxes required for an emergency under this section may be imposed only until thirty days following the next general election, unless an extension is approved at that general election. The additional taxes </w:t>
      </w:r>
      <w:r>
        <w:t>((</w:t>
      </w:r>
      <w:r>
        <w:rPr>
          <w:strike/>
        </w:rPr>
        <w:t xml:space="preserve">shall</w:t>
      </w:r>
      <w:r>
        <w:t>))</w:t>
      </w:r>
      <w:r>
        <w:rPr/>
        <w:t xml:space="preserve"> expire upon expiration of the declaration of emergency. The legislature </w:t>
      </w:r>
      <w:r>
        <w:t>((</w:t>
      </w:r>
      <w:r>
        <w:rPr>
          <w:strike/>
        </w:rPr>
        <w:t xml:space="preserve">shall</w:t>
      </w:r>
      <w:r>
        <w:t>))</w:t>
      </w:r>
      <w:r>
        <w:rPr/>
        <w:t xml:space="preserve"> </w:t>
      </w:r>
      <w:r>
        <w:rPr>
          <w:u w:val="single"/>
        </w:rPr>
        <w:t xml:space="preserve">may</w:t>
      </w:r>
      <w:r>
        <w:rPr/>
        <w:t xml:space="preserve"> not impose additional taxes for emergency purposes under this subsection unless funds in the education construction fund have been exhausted.</w:t>
      </w:r>
    </w:p>
    <w:p>
      <w:pPr>
        <w:spacing w:before="0" w:after="0" w:line="408" w:lineRule="exact"/>
        <w:ind w:left="0" w:right="0" w:firstLine="576"/>
        <w:jc w:val="left"/>
      </w:pPr>
      <w:r>
        <w:rPr/>
        <w:t xml:space="preserve">(c) The state or any political subdivision of the state </w:t>
      </w:r>
      <w:r>
        <w:t>((</w:t>
      </w:r>
      <w:r>
        <w:rPr>
          <w:strike/>
        </w:rPr>
        <w:t xml:space="preserve">shall</w:t>
      </w:r>
      <w:r>
        <w:t>))</w:t>
      </w:r>
      <w:r>
        <w:rPr/>
        <w:t xml:space="preserve"> </w:t>
      </w:r>
      <w:r>
        <w:rPr>
          <w:u w:val="single"/>
        </w:rPr>
        <w:t xml:space="preserve">may</w:t>
      </w:r>
      <w:r>
        <w:rPr/>
        <w:t xml:space="preserve"> not impose any tax on intangible property listed in RCW 84.36.070 as that statute exists on January 1, 1993.</w:t>
      </w:r>
    </w:p>
    <w:p>
      <w:pPr>
        <w:spacing w:before="0" w:after="0" w:line="408" w:lineRule="exact"/>
        <w:ind w:left="0" w:right="0" w:firstLine="576"/>
        <w:jc w:val="left"/>
      </w:pPr>
      <w:r>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w:t>
      </w:r>
      <w:r>
        <w:t>((</w:t>
      </w:r>
      <w:r>
        <w:rPr>
          <w:strike/>
        </w:rPr>
        <w:t xml:space="preserve">shall</w:t>
      </w:r>
      <w:r>
        <w:t>))</w:t>
      </w:r>
      <w:r>
        <w:rPr/>
        <w:t xml:space="preserve"> </w:t>
      </w:r>
      <w:r>
        <w:rPr>
          <w:u w:val="single"/>
        </w:rPr>
        <w:t xml:space="preserve">must</w:t>
      </w:r>
      <w:r>
        <w:rPr/>
        <w:t xml:space="preserve">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w:t>
      </w:r>
      <w:r>
        <w:t>((</w:t>
      </w:r>
      <w:r>
        <w:rPr>
          <w:strike/>
        </w:rPr>
        <w:t xml:space="preserve">(3)</w:t>
      </w:r>
      <w:r>
        <w:t>))</w:t>
      </w:r>
      <w:r>
        <w:rPr/>
        <w:t xml:space="preserve"> </w:t>
      </w:r>
      <w:r>
        <w:rPr>
          <w:u w:val="single"/>
        </w:rPr>
        <w:t xml:space="preserve">(1)(c)</w:t>
      </w:r>
      <w:r>
        <w:rPr/>
        <w:t xml:space="preserve">, in support of education or education expenditures; </w:t>
      </w:r>
      <w:r>
        <w:t>((</w:t>
      </w:r>
      <w:r>
        <w:rPr>
          <w:strike/>
        </w:rPr>
        <w:t xml:space="preserve">or</w:t>
      </w:r>
      <w:r>
        <w:t>))</w:t>
      </w:r>
      <w:r>
        <w:rPr/>
        <w:t xml:space="preserve"> (b) a transfer of moneys to, or an expenditure from, the budget stabilization account</w:t>
      </w:r>
      <w:r>
        <w:rPr>
          <w:u w:val="single"/>
        </w:rPr>
        <w:t xml:space="preserve">; or (c) a transfer of money to, or an expenditure from, the connecting Washington account established in section 106 of this act</w:t>
      </w:r>
      <w:r>
        <w:rPr/>
        <w:t xml:space="preserve">.</w:t>
      </w:r>
    </w:p>
    <w:p>
      <w:pPr>
        <w:spacing w:before="0" w:after="0" w:line="408" w:lineRule="exact"/>
        <w:ind w:left="0" w:right="0" w:firstLine="576"/>
        <w:jc w:val="left"/>
      </w:pPr>
      <w:r>
        <w:rPr/>
        <w:t xml:space="preserve">(5) If the cost of any state program or function and the ongoing revenue necessary to fund the program or function are shifted to the state general fund on or after January 1, 2007, the state expenditure limit committee, acting pursuant to RCW 43.135.025(5), </w:t>
      </w:r>
      <w:r>
        <w:t>((</w:t>
      </w:r>
      <w:r>
        <w:rPr>
          <w:strike/>
        </w:rPr>
        <w:t xml:space="preserve">shall</w:t>
      </w:r>
      <w:r>
        <w:t>))</w:t>
      </w:r>
      <w:r>
        <w:rPr/>
        <w:t xml:space="preserve"> </w:t>
      </w:r>
      <w:r>
        <w:rPr>
          <w:u w:val="single"/>
        </w:rPr>
        <w:t xml:space="preserve">must</w:t>
      </w:r>
      <w:r>
        <w:rPr/>
        <w:t xml:space="preserve"> increase the state expenditure limit to reflect the shift unless the shifted revenue had previously been shifted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January 1, 2017, and until the requirements in subsection (4) of this section are met, a regional transit authority must pay to the department of revenue, for deposit into the general fund,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Fees are due monthly by the twenty-fifth day of the month, with respect to payments made to construction contractors during the previous month.</w:t>
      </w:r>
    </w:p>
    <w:p>
      <w:pPr>
        <w:spacing w:before="0" w:after="0" w:line="408" w:lineRule="exact"/>
        <w:ind w:left="0" w:right="0" w:firstLine="576"/>
        <w:jc w:val="left"/>
      </w:pPr>
      <w:r>
        <w:rPr/>
        <w:t xml:space="preserve">(4) A sales and use tax offset fee is due until the regional transit authority has paid five hundred eighteen million dollars.</w:t>
      </w:r>
    </w:p>
    <w:p>
      <w:pPr>
        <w:spacing w:before="0" w:after="0" w:line="408" w:lineRule="exact"/>
        <w:ind w:left="0" w:right="0" w:firstLine="576"/>
        <w:jc w:val="left"/>
      </w:pPr>
      <w:r>
        <w:rPr/>
        <w:t xml:space="preserve">(5) Except as otherwise provided in this section, the provisions of chapter 82.32 RCW apply to this section.</w:t>
      </w:r>
    </w:p>
    <w:p>
      <w:pPr>
        <w:spacing w:before="0" w:after="0" w:line="408" w:lineRule="exact"/>
        <w:ind w:left="0" w:right="0" w:firstLine="576"/>
        <w:jc w:val="left"/>
      </w:pPr>
      <w:r>
        <w:rPr/>
        <w:t xml:space="preserve">(6) The department of revenue must oversee the collection of the sales and use tax offset fee and may adopt rules necessary to implement this section.</w:t>
      </w:r>
    </w:p>
    <w:p>
      <w:pPr>
        <w:spacing w:before="240" w:after="0" w:line="408" w:lineRule="exact"/>
        <w:ind w:left="0" w:right="0" w:firstLine="576"/>
        <w:jc w:val="center"/>
      </w:pPr>
      <w:r>
        <w:rPr>
          <w:b/>
        </w:rPr>
        <w:t xml:space="preserve">Rate Setting for Garbage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103, 105, 108, 110, 323, and 325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 if 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322 and 324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323 and 325 of this act take effect January 1, 2018.</w:t>
      </w:r>
    </w:p>
    <w:p/>
    <w:p>
      <w:pPr>
        <w:jc w:val="center"/>
      </w:pPr>
      <w:r>
        <w:rPr>
          <w:b/>
        </w:rPr>
        <w:t>--- END ---</w:t>
      </w:r>
    </w:p>
    <w:sectPr>
      <w:pgNumType w:start="1"/>
      <w:footerReference xmlns:r="http://schemas.openxmlformats.org/officeDocument/2006/relationships" r:id="R10db2548779e4a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a07dc09c7463d" /><Relationship Type="http://schemas.openxmlformats.org/officeDocument/2006/relationships/footer" Target="/word/footer.xml" Id="R10db2548779e4a71" /></Relationships>
</file>