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9f921e5934e5a" /></Relationships>
</file>

<file path=word/document.xml><?xml version="1.0" encoding="utf-8"?>
<w:document xmlns:w="http://schemas.openxmlformats.org/wordprocessingml/2006/main">
  <w:body>
    <w:p>
      <w:r>
        <w:t>S-3051.1</w:t>
      </w:r>
    </w:p>
    <w:p>
      <w:pPr>
        <w:jc w:val="center"/>
      </w:pPr>
      <w:r>
        <w:t>_______________________________________________</w:t>
      </w:r>
    </w:p>
    <w:p/>
    <w:p>
      <w:pPr>
        <w:jc w:val="center"/>
      </w:pPr>
      <w:r>
        <w:rPr>
          <w:b/>
        </w:rPr>
        <w:t>SENATE BILL 6101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Miloscia, and Frockt</w:t>
      </w:r>
    </w:p>
    <w:p/>
    <w:p>
      <w:r>
        <w:rPr>
          <w:t xml:space="preserve">Read first time 04/15/15.  </w:t>
        </w:rPr>
      </w:r>
      <w:r>
        <w:rPr>
          <w:t xml:space="preserve">Referred to Committee on Health Care.</w:t>
        </w:rPr>
      </w:r>
    </w:p>
    <w:p>
      <w:r>
        <w:br/>
      </w:r>
    </w:p>
    <w:p>
      <w:r>
        <w:fldChar w:fldCharType="begin"/>
      </w:r>
      <w:r>
        <w:instrText xml:space="default"> ADVANCE \y328 </w:instrText>
      </w:r>
      <w:r>
        <w:fldChar w:fldCharType="end"/>
      </w:r>
    </w:p>
    <w:p>
      <w:pPr>
        <w:ind w:left="0" w:right="0" w:firstLine="360"/>
        <w:jc w:val="both"/>
      </w:pPr>
      <w:r>
        <w:rPr/>
        <w:t xml:space="preserve">AN ACT Relating to health care; amending RCW 43.350.005, 43.350.010, 43.350.020, and 43.350.040; reenacting and amending RCW 43.79A.040; adding new sections to chapter 43.350 RCW; adding a new section to chapter 43.79 RCW; adding a new section to chapter 82.24 RCW; adding new sections to chapter 82.26 RCW; adding a new section to chapter 28B.20 RCW; adding a new section to chapter 28B.30 RCW; creating new sections;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005</w:t>
      </w:r>
      <w:r>
        <w:rPr/>
        <w:t xml:space="preserve"> and 2005 c 424 s 1 are each amended to read as follows:</w:t>
      </w:r>
    </w:p>
    <w:p>
      <w:pPr>
        <w:ind w:left="0" w:right="0" w:firstLine="360"/>
        <w:jc w:val="both"/>
      </w:pPr>
      <w:r>
        <w:rPr/>
        <w:t xml:space="preserve">INTENT.</w:t>
      </w:r>
    </w:p>
    <w:p>
      <w:pPr>
        <w:ind w:left="0" w:right="0" w:firstLine="360"/>
        <w:jc w:val="both"/>
      </w:pPr>
      <w:r>
        <w:rPr>
          <w:u w:val="single"/>
        </w:rPr>
        <w:t xml:space="preserve">(1)</w:t>
      </w:r>
      <w:r>
        <w:rPr/>
        <w:t xml:space="preserve"> The legislature declares that promoting the health of state residents is a fundamental purpose of state government. The legislature declares it to be a clear public purpose and governmental function to promote life sciences research</w:t>
      </w:r>
      <w:r>
        <w:rPr>
          <w:u w:val="single"/>
        </w:rPr>
        <w:t xml:space="preserve">, including cancer research and prevention,</w:t>
      </w:r>
      <w:r>
        <w:rPr/>
        <w:t xml:space="preserve"> to foster a preventive and predictive vision of the next generation of health-related innovations, to enhance the competitive position of Washington state in this vital sector of the economy, and to improve the quality and delivery of health care for the people of Washington.</w:t>
      </w:r>
    </w:p>
    <w:p>
      <w:pPr>
        <w:ind w:left="0" w:right="0" w:firstLine="360"/>
        <w:jc w:val="both"/>
      </w:pPr>
      <w:r>
        <w:rPr>
          <w:u w:val="single"/>
        </w:rPr>
        <w:t xml:space="preserve">(2) Cancer is the leading cause of death in Washington and is the leading cause of childhood mortality due to disease. Many of the state's high rates of cancer can be prevented and treated, particularly if detected early and patients have access to the most effective care. Washington has an existing infrastructure of world-class cancer research and care centers for children and adults that can develop and apply new techniques for the prevention of cancer and care of cancer patients throughout Washington.</w:t>
      </w:r>
    </w:p>
    <w:p>
      <w:pPr>
        <w:ind w:left="0" w:right="0" w:firstLine="360"/>
        <w:jc w:val="both"/>
      </w:pPr>
      <w:r>
        <w:rPr>
          <w:u w:val="single"/>
        </w:rPr>
        <w:t xml:space="preserve">(3)</w:t>
      </w:r>
      <w:r>
        <w:rPr/>
        <w:t xml:space="preserve"> The legislature finds that public support for and promotion of life sciences research</w:t>
      </w:r>
      <w:r>
        <w:rPr>
          <w:u w:val="single"/>
        </w:rPr>
        <w:t xml:space="preserve">, including cancer research, prevention, and care,</w:t>
      </w:r>
      <w:r>
        <w:rPr/>
        <w:t xml:space="preserve"> will benefit the state and its residents through improved health status and health outcomes, economic development, and contributions to scientific knowledge, and such research will lead to breakthroughs and improvements that might not otherwise be discovered due to lack of existing market incentives, especially in the area of regenerative medicine.</w:t>
      </w:r>
    </w:p>
    <w:p>
      <w:pPr>
        <w:ind w:left="0" w:right="0" w:firstLine="360"/>
        <w:jc w:val="both"/>
      </w:pPr>
      <w:r>
        <w:rPr>
          <w:u w:val="single"/>
        </w:rPr>
        <w:t xml:space="preserve">(4)</w:t>
      </w:r>
      <w:r>
        <w:rPr/>
        <w:t xml:space="preserve"> The legislature finds that public support for and promotion of life sciences research</w:t>
      </w:r>
      <w:r>
        <w:rPr>
          <w:u w:val="single"/>
        </w:rPr>
        <w:t xml:space="preserve">, including cancer research, prevention, and care,</w:t>
      </w:r>
      <w:r>
        <w:rPr/>
        <w:t xml:space="preserve"> has the potential to provide cures or new treatments for many debilitating diseases that cost the state millions of dollars each year.</w:t>
      </w:r>
    </w:p>
    <w:p>
      <w:pPr>
        <w:ind w:left="0" w:right="0" w:firstLine="360"/>
        <w:jc w:val="both"/>
      </w:pPr>
      <w:r>
        <w:rPr>
          <w:u w:val="single"/>
        </w:rPr>
        <w:t xml:space="preserve">(5)</w:t>
      </w:r>
      <w:r>
        <w:rPr/>
        <w:t xml:space="preserve"> It is appropriate and consistent with the intent of the master settlement agreement between the state and tobacco product manufacturers to invest a portion of the revenues derived therefrom by the state in life sciences research, to leverage the revenues with other funds, and to encourage cooperation and innovation among public and private institutions involved in life sciences research.</w:t>
      </w:r>
    </w:p>
    <w:p>
      <w:pPr>
        <w:ind w:left="0" w:right="0" w:firstLine="360"/>
        <w:jc w:val="both"/>
      </w:pPr>
      <w:r>
        <w:rPr>
          <w:u w:val="single"/>
        </w:rPr>
        <w:t xml:space="preserve">(6)</w:t>
      </w:r>
      <w:r>
        <w:rPr/>
        <w:t xml:space="preserve"> The purpose of this chapter is to establish a life sciences discovery fund authority, to grant that authority the power to contract with the state to receive revenues under the master settlement agreement, and to contract with other entities to receive other funds, and to disburse those funds consistent with the purpose of this chapter. The life sciences discovery fund is intended to promote the best available research in life sciences disciplines through diverse Washington institutions and to build upon existing strengths in the area of biosciences and biomanufacturing in order to spread the economic benefits across the state. The life sciences discovery fund is also intended to foster improved health care outcomes and improved agricultural production research across this state and the world.</w:t>
      </w:r>
    </w:p>
    <w:p>
      <w:pPr>
        <w:ind w:left="0" w:right="0" w:firstLine="360"/>
        <w:jc w:val="both"/>
      </w:pPr>
      <w:r>
        <w:rPr>
          <w:u w:val="single"/>
        </w:rPr>
        <w:t xml:space="preserve">(7)</w:t>
      </w:r>
      <w:r>
        <w:rPr/>
        <w:t xml:space="preserve"> The research investments of the life sciences discovery fund are intended to further the goals of the "Bio 21" report and to support future statewide, comprehensive strategies to lead the nation in life sciences-related research and employment.</w:t>
      </w:r>
    </w:p>
    <w:p>
      <w:pPr>
        <w:ind w:left="0" w:right="0" w:firstLine="360"/>
        <w:jc w:val="both"/>
      </w:pPr>
      <w:r>
        <w:rPr>
          <w:u w:val="single"/>
        </w:rPr>
        <w:t xml:space="preserve">(8) Further, this chapter is intended to establish a fund to fight cancer. The fund to fight cancer is intended to support sustained investment in cancer research, prevention, and care to reduce long-term health costs, save lives, and relieve the pain and suffering associated with cancer.</w:t>
      </w:r>
    </w:p>
    <w:p>
      <w:pPr>
        <w:ind w:left="0" w:right="0" w:firstLine="360"/>
        <w:jc w:val="both"/>
      </w:pPr>
      <w:r>
        <w:rPr>
          <w:u w:val="single"/>
        </w:rPr>
        <w:t xml:space="preserve">(9) Sustained investment in cancer research, prevention, and care is critical to reducing long-term health costs, saving lives, and relieving pain and suffering. Unfortunately, federal funding and private philanthropy are not sufficient to support and advance cancer research, prevention, and care, and the lack of state funding further worsens critical gaps.</w:t>
      </w:r>
    </w:p>
    <w:p>
      <w:pPr>
        <w:ind w:left="0" w:right="0" w:firstLine="360"/>
        <w:jc w:val="both"/>
      </w:pPr>
      <w:r>
        <w:rPr>
          <w:u w:val="single"/>
        </w:rPr>
        <w:t xml:space="preserve">(10) Specifically, resources of the fund to fight cancer are intended to provide the additional funding required to support and advance cancer research, prevention, and care. The legislature intends to accomplish these goals by:</w:t>
      </w:r>
    </w:p>
    <w:p>
      <w:pPr>
        <w:ind w:left="0" w:right="0" w:firstLine="360"/>
        <w:jc w:val="both"/>
      </w:pPr>
      <w:r>
        <w:rPr>
          <w:u w:val="single"/>
        </w:rPr>
        <w:t xml:space="preserve">(a) Optimizing the use of public funds by giving priority to research using the best science and technology with the greatest potential to improve health outcomes and leveraging the sizeable existing investment in facilities and research talent, as well as clinical and therapeutic resources, in Washington;</w:t>
      </w:r>
    </w:p>
    <w:p>
      <w:pPr>
        <w:ind w:left="0" w:right="0" w:firstLine="360"/>
        <w:jc w:val="both"/>
      </w:pPr>
      <w:r>
        <w:rPr>
          <w:u w:val="single"/>
        </w:rPr>
        <w:t xml:space="preserve">(b) Protecting and benefiting Washington taxpayers by funding proposals for cancer research that are reviewed by an independent scientific panel subject to established ethical standards and procedures that yield fair, equitable, informed, and unbiased consideration; by reducing future state health care costs; and by providing an opportunity for the state to benefit from royalty, sales, or licensing revenue, or other commercialization-related revenue that results from the research;</w:t>
      </w:r>
    </w:p>
    <w:p>
      <w:pPr>
        <w:ind w:left="0" w:right="0" w:firstLine="360"/>
        <w:jc w:val="both"/>
      </w:pPr>
      <w:r>
        <w:rPr>
          <w:u w:val="single"/>
        </w:rPr>
        <w:t xml:space="preserve">(c) Requiring strict fiscal and public accountability through mandatory independent audits, transparent review processes and consideration of funding proposals, open public meetings and hearings, and annual reports to the public;</w:t>
      </w:r>
    </w:p>
    <w:p>
      <w:pPr>
        <w:ind w:left="0" w:right="0" w:firstLine="360"/>
        <w:jc w:val="both"/>
      </w:pPr>
      <w:r>
        <w:rPr>
          <w:u w:val="single"/>
        </w:rPr>
        <w:t xml:space="preserve">(d) Growing the Washington economy by creating jobs and encouraging investments that will generate new tax revenues in the state, and advance the biotech, medical device, and health care information technology industries in Washington to world leadership, as an economic engine for Washington's future; and</w:t>
      </w:r>
    </w:p>
    <w:p>
      <w:pPr>
        <w:ind w:left="0" w:right="0" w:firstLine="360"/>
        <w:jc w:val="both"/>
      </w:pPr>
      <w:r>
        <w:rPr>
          <w:u w:val="single"/>
        </w:rPr>
        <w:t xml:space="preserve">(e) Funding medical education and training programs at Washington's institutions of higher education to ensure an adequate supply of health care professionals who can address our citizen's health care needs, including cancer prevention, treatment, and care.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010</w:t>
      </w:r>
      <w:r>
        <w:rPr/>
        <w:t xml:space="preserve"> and 2005 c 424 s 2 are each amended to read as follows:</w:t>
      </w:r>
    </w:p>
    <w:p>
      <w:pPr>
        <w:ind w:left="0" w:right="0" w:firstLine="360"/>
        <w:jc w:val="both"/>
      </w:pPr>
      <w:r>
        <w:rPr/>
        <w:t xml:space="preserve">DEFINITIONS.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"Authority" means the life sciences discovery fund authority created in this chapter.</w:t>
      </w:r>
    </w:p>
    <w:p>
      <w:pPr>
        <w:ind w:left="0" w:right="0" w:firstLine="360"/>
        <w:jc w:val="both"/>
      </w:pPr>
      <w:r>
        <w:rPr/>
        <w:t xml:space="preserve">(2) "Board" means the governing board of trustees of the authority.</w:t>
      </w:r>
    </w:p>
    <w:p>
      <w:pPr>
        <w:ind w:left="0" w:right="0" w:firstLine="360"/>
        <w:jc w:val="both"/>
      </w:pPr>
      <w:r>
        <w:rPr/>
        <w:t xml:space="preserve">(3) </w:t>
      </w:r>
      <w:r>
        <w:rPr>
          <w:u w:val="single"/>
        </w:rPr>
        <w:t xml:space="preserve">"Cancer" means a group of diseases involving unregulated cell growth.</w:t>
      </w:r>
    </w:p>
    <w:p>
      <w:pPr>
        <w:ind w:left="0" w:right="0" w:firstLine="360"/>
        <w:jc w:val="both"/>
      </w:pPr>
      <w:r>
        <w:rPr>
          <w:u w:val="single"/>
        </w:rPr>
        <w:t xml:space="preserve">(4) "Cancer patient advocacy organizations" means groups with offices in the state that promote cancer prevention and advocate on behalf of cancer patients.</w:t>
      </w:r>
    </w:p>
    <w:p>
      <w:pPr>
        <w:ind w:left="0" w:right="0" w:firstLine="360"/>
        <w:jc w:val="both"/>
      </w:pPr>
      <w:r>
        <w:rPr>
          <w:u w:val="single"/>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ind w:left="0" w:right="0" w:firstLine="360"/>
        <w:jc w:val="both"/>
      </w:pPr>
      <w:r>
        <w:rPr>
          <w:u w:val="single"/>
        </w:rPr>
        <w:t xml:space="preserve">(6) "Commercial entity" means a for-profit entity located in the state that develops, manufactures, or sells goods or services relating to cancer prevention or care.</w:t>
      </w:r>
    </w:p>
    <w:p>
      <w:pPr>
        <w:ind w:left="0" w:right="0" w:firstLine="360"/>
        <w:jc w:val="both"/>
      </w:pPr>
      <w:r>
        <w:rPr>
          <w:u w:val="single"/>
        </w:rPr>
        <w:t xml:space="preserve">(7) "Committee" means an independent expert scientific review and advisory committee established pursuant to section 6 of this act.</w:t>
      </w:r>
    </w:p>
    <w:p>
      <w:pPr>
        <w:ind w:left="0" w:right="0" w:firstLine="360"/>
        <w:jc w:val="both"/>
      </w:pPr>
      <w:r>
        <w:rPr>
          <w:u w:val="single"/>
        </w:rPr>
        <w:t xml:space="preserve">(8)</w:t>
      </w:r>
      <w:r>
        <w:rPr/>
        <w:t xml:space="preserve"> "Contribution agreement" means any agreement authorized under this chapter in which a private entity or a public entity other than the state agrees to provide to the authority contributions for the purpose of promoting life sciences research.</w:t>
      </w:r>
    </w:p>
    <w:p>
      <w:pPr>
        <w:ind w:left="0" w:right="0" w:firstLine="360"/>
        <w:jc w:val="both"/>
      </w:pPr>
      <w:r>
        <w:t>((</w:t>
      </w:r>
      <w:r>
        <w:rPr>
          <w:strike/>
        </w:rPr>
        <w:t xml:space="preserve">(4)</w:t>
      </w:r>
      <w:r>
        <w:t>))</w:t>
      </w:r>
      <w:r>
        <w:rPr/>
        <w:t xml:space="preserve"> </w:t>
      </w:r>
      <w:r>
        <w:rPr>
          <w:u w:val="single"/>
        </w:rPr>
        <w:t xml:space="preserve">(9) "Costs" means the costs and expenses associated with the conduct of research, prevention, and care including, but not limited to, the cost of recruiting and compensating personnel, securing and financing facilities and equipment, and conducting clinical trials.</w:t>
      </w:r>
    </w:p>
    <w:p>
      <w:pPr>
        <w:ind w:left="0" w:right="0" w:firstLine="360"/>
        <w:jc w:val="both"/>
      </w:pPr>
      <w:r>
        <w:rPr>
          <w:u w:val="single"/>
        </w:rPr>
        <w:t xml:space="preserve">(10) "Fund to fight cancer" means the fund to fight cancer created in section 8 of this act.</w:t>
      </w:r>
    </w:p>
    <w:p>
      <w:pPr>
        <w:ind w:left="0" w:right="0" w:firstLine="360"/>
        <w:jc w:val="both"/>
      </w:pPr>
      <w:r>
        <w:rPr>
          <w:u w:val="single"/>
        </w:rPr>
        <w:t xml:space="preserve">(11) "Genetic analysis" means the use of DNA/RNA/protein sequencing methods to define potential mutations or patterns to assist prescribing physicians in determining anticancer medications or treatments that can be used to optimize cancer therapies.</w:t>
      </w:r>
    </w:p>
    <w:p>
      <w:pPr>
        <w:ind w:left="0" w:right="0" w:firstLine="360"/>
        <w:jc w:val="both"/>
      </w:pPr>
      <w:r>
        <w:rPr>
          <w:u w:val="single"/>
        </w:rPr>
        <w:t xml:space="preserve">(12) "Health care delivery system" means hospitals and clinics providing care to patients in the state.</w:t>
      </w:r>
    </w:p>
    <w:p>
      <w:pPr>
        <w:ind w:left="0" w:right="0" w:firstLine="360"/>
        <w:jc w:val="both"/>
      </w:pPr>
      <w:r>
        <w:rPr>
          <w:u w:val="single"/>
        </w:rPr>
        <w:t xml:space="preserve">(13)</w:t>
      </w:r>
      <w:r>
        <w:rPr/>
        <w:t xml:space="preserve">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ind w:left="0" w:right="0" w:firstLine="360"/>
        <w:jc w:val="both"/>
      </w:pPr>
      <w:r>
        <w:t>((</w:t>
      </w:r>
      <w:r>
        <w:rPr>
          <w:strike/>
        </w:rPr>
        <w:t xml:space="preserve">(5)</w:t>
      </w:r>
      <w:r>
        <w:t>))</w:t>
      </w:r>
      <w:r>
        <w:rPr/>
        <w:t xml:space="preserve"> </w:t>
      </w:r>
      <w:r>
        <w:rPr>
          <w:u w:val="single"/>
        </w:rPr>
        <w:t xml:space="preserve">(14)</w:t>
      </w:r>
      <w:r>
        <w:rPr/>
        <w:t xml:space="preserve"> "Master settlement agreement" means the national master settlement agreement and related documents entered into on November 23, 1998, by the state and the four principal United States tobacco product manufacturers, as amended and supplemented, for the settlement of litigation brought by the state against the tobacco product manufacturers.</w:t>
      </w:r>
    </w:p>
    <w:p>
      <w:pPr>
        <w:ind w:left="0" w:right="0" w:firstLine="360"/>
        <w:jc w:val="both"/>
      </w:pPr>
      <w:r>
        <w:t>((</w:t>
      </w:r>
      <w:r>
        <w:rPr>
          <w:strike/>
        </w:rPr>
        <w:t xml:space="preserve">(6)</w:t>
      </w:r>
      <w:r>
        <w:t>))</w:t>
      </w:r>
      <w:r>
        <w:rPr/>
        <w:t xml:space="preserve"> </w:t>
      </w:r>
      <w:r>
        <w:rPr>
          <w:u w:val="single"/>
        </w:rPr>
        <w:t xml:space="preserve">(15) "Nonprofit cancer research institution" means a nonprofit institution located in the state that conducts cancer research.</w:t>
      </w:r>
    </w:p>
    <w:p>
      <w:pPr>
        <w:ind w:left="0" w:right="0" w:firstLine="360"/>
        <w:jc w:val="both"/>
      </w:pPr>
      <w:r>
        <w:rPr>
          <w:u w:val="single"/>
        </w:rPr>
        <w:t xml:space="preserve">(16) "Prevention" means measures to prevent the development and progression of cancer, including education, vaccinations, and screening processes and technologies, and to reduce the risk of cancer.</w:t>
      </w:r>
    </w:p>
    <w:p>
      <w:pPr>
        <w:ind w:left="0" w:right="0" w:firstLine="360"/>
        <w:jc w:val="both"/>
      </w:pPr>
      <w:r>
        <w:rPr>
          <w:u w:val="single"/>
        </w:rPr>
        <w:t xml:space="preserve">(17)</w:t>
      </w:r>
      <w:r>
        <w:rPr/>
        <w:t xml:space="preserve"> "Public employee" means any person employed by the state of Washington or any agency or political subdivision thereof.</w:t>
      </w:r>
    </w:p>
    <w:p>
      <w:pPr>
        <w:ind w:left="0" w:right="0" w:firstLine="360"/>
        <w:jc w:val="both"/>
      </w:pPr>
      <w:r>
        <w:t>((</w:t>
      </w:r>
      <w:r>
        <w:rPr>
          <w:strike/>
        </w:rPr>
        <w:t xml:space="preserve">(7)</w:t>
      </w:r>
      <w:r>
        <w:t>))</w:t>
      </w:r>
      <w:r>
        <w:rPr/>
        <w:t xml:space="preserve"> </w:t>
      </w:r>
      <w:r>
        <w:rPr>
          <w:u w:val="single"/>
        </w:rPr>
        <w:t xml:space="preserve">(18)</w:t>
      </w:r>
      <w:r>
        <w:rPr/>
        <w:t xml:space="preserve"> "Public facilities" means any public institution, public facility, public equipment, or any physical asset owned, leased, or controlled by the state of Washington or any agency or political subdivision thereof.</w:t>
      </w:r>
    </w:p>
    <w:p>
      <w:pPr>
        <w:ind w:left="0" w:right="0" w:firstLine="360"/>
        <w:jc w:val="both"/>
      </w:pPr>
      <w:r>
        <w:t>((</w:t>
      </w:r>
      <w:r>
        <w:rPr>
          <w:strike/>
        </w:rPr>
        <w:t xml:space="preserve">(8)</w:t>
      </w:r>
      <w:r>
        <w:t>))</w:t>
      </w:r>
      <w:r>
        <w:rPr/>
        <w:t xml:space="preserve"> </w:t>
      </w:r>
      <w:r>
        <w:rPr>
          <w:u w:val="single"/>
        </w:rPr>
        <w:t xml:space="preserve">(19)</w:t>
      </w:r>
      <w:r>
        <w:rPr/>
        <w:t xml:space="preserve"> "Public funds" means any funds received or controlled by the state of Washington or any agency or political subdivision thereof, including, but not limited to, funds derived from federal, state, or local taxes, gifts or grants from any source, public or private, federal grants or payments, or intergovernmental transfers.</w:t>
      </w:r>
    </w:p>
    <w:p>
      <w:pPr>
        <w:ind w:left="0" w:right="0" w:firstLine="360"/>
        <w:jc w:val="both"/>
      </w:pPr>
      <w:r>
        <w:t>((</w:t>
      </w:r>
      <w:r>
        <w:rPr>
          <w:strike/>
        </w:rPr>
        <w:t xml:space="preserve">(9)</w:t>
      </w:r>
      <w:r>
        <w:t>))</w:t>
      </w:r>
      <w:r>
        <w:rPr/>
        <w:t xml:space="preserve"> </w:t>
      </w:r>
      <w:r>
        <w:rPr>
          <w:u w:val="single"/>
        </w:rPr>
        <w:t xml:space="preserve">(20)</w:t>
      </w:r>
      <w:r>
        <w:rPr/>
        <w:t xml:space="preserve"> "State agreement" means the agreement authorized under this chapter in which the state provides to the authority the strategic contribution payments required to be made by tobacco product manufacturers to the state and the state's rights to receive such payments, pursuant to the master settlement agreement, for the purpose of promoting life sciences research.</w:t>
      </w:r>
    </w:p>
    <w:p>
      <w:pPr>
        <w:ind w:left="0" w:right="0" w:firstLine="360"/>
        <w:jc w:val="both"/>
      </w:pPr>
      <w:r>
        <w:t>((</w:t>
      </w:r>
      <w:r>
        <w:rPr>
          <w:strike/>
        </w:rPr>
        <w:t xml:space="preserve">(10)</w:t>
      </w:r>
      <w:r>
        <w:t>))</w:t>
      </w:r>
      <w:r>
        <w:rPr/>
        <w:t xml:space="preserve"> </w:t>
      </w:r>
      <w:r>
        <w:rPr>
          <w:u w:val="single"/>
        </w:rPr>
        <w:t xml:space="preserve">(21)</w:t>
      </w:r>
      <w:r>
        <w:rPr/>
        <w:t xml:space="preserve"> "Strategic contribution payments" means the payments designated as such under the master settlement agreement, which will be made to the state in the years 2008 through 2017.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020</w:t>
      </w:r>
      <w:r>
        <w:rPr/>
        <w:t xml:space="preserve"> and 2005 c 424 s 3 are each amended to read as follows:</w:t>
      </w:r>
    </w:p>
    <w:p>
      <w:pPr>
        <w:ind w:left="0" w:right="0" w:firstLine="360"/>
        <w:jc w:val="both"/>
      </w:pPr>
      <w:r>
        <w:rPr/>
        <w:t xml:space="preserve">LIFE SCIENCES DISCOVERY FUND AUTHORITY BOARD MEMBERS ADDED.</w:t>
      </w:r>
    </w:p>
    <w:p>
      <w:pPr>
        <w:ind w:left="0" w:right="0" w:firstLine="360"/>
        <w:jc w:val="both"/>
      </w:pPr>
      <w:r>
        <w:rPr/>
        <w:t xml:space="preserve">(1) The life sciences discovery fund authority is created and constitutes a public instrumentality and agency of the state, separate and distinct from the state, exercising public and essential governmental functions.</w:t>
      </w:r>
    </w:p>
    <w:p>
      <w:pPr>
        <w:ind w:left="0" w:right="0" w:firstLine="360"/>
        <w:jc w:val="both"/>
      </w:pPr>
      <w:r>
        <w:rPr/>
        <w:t xml:space="preserve">(2)</w:t>
      </w:r>
      <w:r>
        <w:rPr>
          <w:u w:val="single"/>
        </w:rPr>
        <w:t xml:space="preserve">(a)</w:t>
      </w:r>
      <w:r>
        <w:rPr/>
        <w:t xml:space="preserve"> The powers of the authority are vested in and shall be exercised by a board of trustees consisting of: Two members of either the house appropriations committee or the house committee dealing with technology issues, one from each caucus, to be appointed by the speaker of the house of representatives; two members of either the senate committee on ways and means or the senate committee dealing with technology issues, one from each caucus, to be appointed by the president of the senate; and </w:t>
      </w:r>
      <w:r>
        <w:t>((</w:t>
      </w:r>
      <w:r>
        <w:rPr>
          <w:strike/>
        </w:rPr>
        <w:t xml:space="preserve">seven</w:t>
      </w:r>
      <w:r>
        <w:t>))</w:t>
      </w:r>
      <w:r>
        <w:rPr/>
        <w:t xml:space="preserve"> </w:t>
      </w:r>
      <w:r>
        <w:rPr>
          <w:u w:val="single"/>
        </w:rPr>
        <w:t xml:space="preserve">eleven</w:t>
      </w:r>
      <w:r>
        <w:rPr/>
        <w:t xml:space="preserve"> members appointed by the governor with the consent of the senate, one of whom shall be appointed by the governor as chair of the authority and who shall serve on the board and as chair of the authority at the pleasure of the governor. </w:t>
      </w:r>
      <w:r>
        <w:rPr>
          <w:u w:val="single"/>
        </w:rPr>
        <w:t xml:space="preserve">Members appointed by the governor must include:</w:t>
      </w:r>
    </w:p>
    <w:p>
      <w:pPr>
        <w:ind w:left="0" w:right="0" w:firstLine="360"/>
        <w:jc w:val="both"/>
      </w:pPr>
      <w:r>
        <w:rPr>
          <w:u w:val="single"/>
        </w:rPr>
        <w:t xml:space="preserve">(i) Two trustees from nominations submitted by the presidents of the University of Washington and Washington State University;</w:t>
      </w:r>
    </w:p>
    <w:p>
      <w:pPr>
        <w:ind w:left="0" w:right="0" w:firstLine="360"/>
        <w:jc w:val="both"/>
      </w:pPr>
      <w:r>
        <w:rPr>
          <w:u w:val="single"/>
        </w:rPr>
        <w:t xml:space="preserve">(ii) Two trustees from nominations submitted by the Fred Hutchinson cancer research center, Seattle cancer care alliance, and the Seattle children's research institute;</w:t>
      </w:r>
    </w:p>
    <w:p>
      <w:pPr>
        <w:ind w:left="0" w:right="0" w:firstLine="360"/>
        <w:jc w:val="both"/>
      </w:pPr>
      <w:r>
        <w:rPr>
          <w:u w:val="single"/>
        </w:rPr>
        <w:t xml:space="preserve">(iii) Two trustees from nominations submitted by patient advocacy organizations;</w:t>
      </w:r>
    </w:p>
    <w:p>
      <w:pPr>
        <w:ind w:left="0" w:right="0" w:firstLine="360"/>
        <w:jc w:val="both"/>
      </w:pPr>
      <w:r>
        <w:rPr>
          <w:u w:val="single"/>
        </w:rPr>
        <w:t xml:space="preserve">(iv) Two trustees from nominations submitted by entities or systems that provide health care delivery services;</w:t>
      </w:r>
    </w:p>
    <w:p>
      <w:pPr>
        <w:ind w:left="0" w:right="0" w:firstLine="360"/>
        <w:jc w:val="both"/>
      </w:pPr>
      <w:r>
        <w:rPr>
          <w:u w:val="single"/>
        </w:rPr>
        <w:t xml:space="preserve">(v) One trustee from nominations submitted by any health sciences and services authority established under chapter 35.104 RCW; and</w:t>
      </w:r>
    </w:p>
    <w:p>
      <w:pPr>
        <w:ind w:left="0" w:right="0" w:firstLine="360"/>
        <w:jc w:val="both"/>
      </w:pPr>
      <w:r>
        <w:rPr>
          <w:u w:val="single"/>
        </w:rPr>
        <w:t xml:space="preserve">(vi) The remaining two trustees must be members of the public, one of whom must be appointed by the governor as chair of the authority and who must serve on the authority and as chair of the authority at the pleasure of the governor.</w:t>
      </w:r>
    </w:p>
    <w:p>
      <w:pPr>
        <w:ind w:left="0" w:right="0" w:firstLine="360"/>
        <w:jc w:val="both"/>
      </w:pPr>
      <w:r>
        <w:rPr>
          <w:u w:val="single"/>
        </w:rPr>
        <w:t xml:space="preserve">(b)</w:t>
      </w:r>
      <w:r>
        <w:rPr/>
        <w:t xml:space="preserve"> The respective officials shall make </w:t>
      </w:r>
      <w:r>
        <w:t>((</w:t>
      </w:r>
      <w:r>
        <w:rPr>
          <w:strike/>
        </w:rPr>
        <w:t xml:space="preserve">the initial</w:t>
      </w:r>
      <w:r>
        <w:t>))</w:t>
      </w:r>
      <w:r>
        <w:rPr/>
        <w:t xml:space="preserve"> </w:t>
      </w:r>
      <w:r>
        <w:rPr>
          <w:u w:val="single"/>
        </w:rPr>
        <w:t xml:space="preserve">any new</w:t>
      </w:r>
      <w:r>
        <w:rPr/>
        <w:t xml:space="preserve"> appointments </w:t>
      </w:r>
      <w:r>
        <w:rPr>
          <w:u w:val="single"/>
        </w:rPr>
        <w:t xml:space="preserve">required by chapter ..., Laws of 2015 (this act)</w:t>
      </w:r>
      <w:r>
        <w:rPr/>
        <w:t xml:space="preserve"> no later than thirty days after </w:t>
      </w:r>
      <w:r>
        <w:t>((</w:t>
      </w:r>
      <w:r>
        <w:rPr>
          <w:strike/>
        </w:rPr>
        <w:t xml:space="preserve">May 12, 2005</w:t>
      </w:r>
      <w:r>
        <w:t>))</w:t>
      </w:r>
      <w:r>
        <w:rPr/>
        <w:t xml:space="preserve"> </w:t>
      </w:r>
      <w:r>
        <w:rPr>
          <w:u w:val="single"/>
        </w:rPr>
        <w:t xml:space="preserve">the effective date of this section</w:t>
      </w:r>
      <w:r>
        <w:rPr/>
        <w:t xml:space="preserve">. The term of the trustees, other than the chair, is four years from the date of their appointment, except that the terms of three of the initial gubernatorial appointees, as determined by the governor, are for two years from the date of their appointment. A trustee appointed by the governor may be removed by the governor for cause under RCW 43.06.070 and 43.06.080. The appropriate official shall fill any vacancy on the board by appointment for the remainder of the unexpired term. The trustees appointed by the governor shall be compensated in accordance with RCW 43.03.240 and may be reimbursed, solely from the funds of the authority, for expenses incurred in the discharge of their duties under this chapter, subject to RCW 43.03.050 and 43.03.060. The trustees who are legislators shall be reimbursed for travel expenses in accordance with RCW 44.04.120.</w:t>
      </w:r>
    </w:p>
    <w:p>
      <w:pPr>
        <w:ind w:left="0" w:right="0" w:firstLine="360"/>
        <w:jc w:val="both"/>
      </w:pPr>
      <w:r>
        <w:rPr/>
        <w:t xml:space="preserve">(3) </w:t>
      </w:r>
      <w:r>
        <w:t>((</w:t>
      </w:r>
      <w:r>
        <w:rPr>
          <w:strike/>
        </w:rPr>
        <w:t xml:space="preserve">Seven</w:t>
      </w:r>
      <w:r>
        <w:t>))</w:t>
      </w:r>
      <w:r>
        <w:rPr/>
        <w:t xml:space="preserve"> </w:t>
      </w:r>
      <w:r>
        <w:rPr>
          <w:u w:val="single"/>
        </w:rPr>
        <w:t xml:space="preserve">Eight</w:t>
      </w:r>
      <w:r>
        <w:rPr/>
        <w:t xml:space="preserve"> members of the board constitute a quorum.</w:t>
      </w:r>
    </w:p>
    <w:p>
      <w:pPr>
        <w:ind w:left="0" w:right="0" w:firstLine="360"/>
        <w:jc w:val="both"/>
      </w:pPr>
      <w:r>
        <w:rPr/>
        <w:t xml:space="preserve">(4) The trustees shall elect a treasurer and secretary annually, and other officers as the trustees determine necessary, and may adopt bylaws or rules for their own government.</w:t>
      </w:r>
    </w:p>
    <w:p>
      <w:pPr>
        <w:ind w:left="0" w:right="0" w:firstLine="360"/>
        <w:jc w:val="both"/>
      </w:pPr>
      <w:r>
        <w:rPr/>
        <w:t xml:space="preserve">(5) Meetings of the board shall be held in accordance with the open public meetings act, chapter 42.30 RCW, and at the call of the chair or when a majority of the trustees so requests. Meetings of the board may be held at any location within or out of the state, and trustees may participate in a meeting of the board by means of a conference telephone or similar communication equipment under RCW 23B.08.200.</w:t>
      </w:r>
    </w:p>
    <w:p>
      <w:pPr>
        <w:ind w:left="0" w:right="0" w:firstLine="360"/>
        <w:jc w:val="both"/>
      </w:pPr>
      <w:r>
        <w:rPr/>
        <w:t xml:space="preserve">(6) The authority is subject to audit by the state auditor.</w:t>
      </w:r>
    </w:p>
    <w:p>
      <w:pPr>
        <w:ind w:left="0" w:right="0" w:firstLine="360"/>
        <w:jc w:val="both"/>
      </w:pPr>
      <w:r>
        <w:rPr/>
        <w:t xml:space="preserve">(7) The attorney general must advise the authority and represent it in all legal proceedings.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AUTHORITY—POWERS</w:t>
      </w:r>
      <w:r>
        <w:rPr>
          <w:rFonts w:ascii="Times New Roman" w:hAnsi="Times New Roman"/>
        </w:rPr>
        <w:t xml:space="preserve">—</w:t>
      </w:r>
      <w:r>
        <w:rPr/>
        <w:t xml:space="preserve">FUND TO FIGHT CANCER PROGRAM.</w:t>
      </w:r>
      <w:r>
        <w:t xml:space="preserve">  </w:t>
      </w:r>
      <w:r>
        <w:rPr/>
        <w:t xml:space="preserve">In addition to other powers and duties prescribed in this chapter, the authority is </w:t>
      </w:r>
      <w:r>
        <w:rPr/>
        <w:t xml:space="preserve">empowered to:</w:t>
      </w:r>
    </w:p>
    <w:p>
      <w:pPr>
        <w:ind w:left="0" w:right="0" w:firstLine="360"/>
        <w:jc w:val="both"/>
      </w:pPr>
      <w:r>
        <w:rPr/>
        <w:t xml:space="preserve">(1) Use public money, leveraging those moneys with amounts received from other public and private sources in accordance with contribution agreements, to fund costs of cancer research and the administrative costs of the authority. Nonstate moneys received by the authority for the purpose of cancer research must be deposited in the fund to fight cancer created in section 8 of this act;</w:t>
      </w:r>
    </w:p>
    <w:p>
      <w:pPr>
        <w:ind w:left="0" w:right="0" w:firstLine="360"/>
        <w:jc w:val="both"/>
      </w:pPr>
      <w:r>
        <w:rPr/>
        <w:t xml:space="preserve">(2) Use amounts in the fund to fight cancer created in section 8 of this act to fund the costs of cancer research and the related administrative costs of the authority. However, the authority may use an amount equal to not more than five percent of the amount in the fund to fight cancer to pay administrative costs of the authority allocable to cancer research, prevention, and care, including the oversight of the grant-making process and the operations of the board and the committee;</w:t>
      </w:r>
    </w:p>
    <w:p>
      <w:pPr>
        <w:ind w:left="0" w:right="0" w:firstLine="360"/>
        <w:jc w:val="both"/>
      </w:pPr>
      <w:r>
        <w:rPr/>
        <w:t xml:space="preserve">(3) Solicit and receive gifts, grants, and bequests, and enter into contribution agreements with private entities and public entities, including commercial entities, in order to use those moneys to fund the costs of cancer research, prevention, and care;</w:t>
      </w:r>
    </w:p>
    <w:p>
      <w:pPr>
        <w:ind w:left="0" w:right="0" w:firstLine="360"/>
        <w:jc w:val="both"/>
      </w:pPr>
      <w:r>
        <w:rPr/>
        <w:t xml:space="preserve">(4) Manage funds, obligations, and investments as necessary, including the segregation of revenues into separate funds and accounts;</w:t>
      </w:r>
    </w:p>
    <w:p>
      <w:pPr>
        <w:ind w:left="0" w:right="0" w:firstLine="360"/>
        <w:jc w:val="both"/>
      </w:pPr>
      <w:r>
        <w:rPr/>
        <w:t xml:space="preserve">(5)(a) Make grants to public and private entities, including commercial entities, to fund or reimburse the entities pursuant to contract for the promotion of cancer research to be conducted in the state. Grant agreements must specify deliverables to be provided by the recipient pursuant to the grant. The authority must solicit requests for funding and evaluate the requests by reference to factors such as: (i) The quality of the proposed research or program; (ii) its potential to improve cancer outcomes, with particular attention to the likelihood that it will also lower health care costs, substitute for a more costly diagnostic or treatment modality, or offer a breakthrough treatment for cancer; (iii) its potential for leveraging additional funding; (iv) its potential to provide cancer care benefits; (v) its potential to stimulate cancer prevention and health care delivery; (vi) the geographic diversity of the grantees within Washington; (vii) evidence of potential royalty, sales, or licensing revenue, or other commercialization-related revenue and contractual means to recapture such income for purposes of this chapter; and (viii) evidence of public and private collaboration.</w:t>
      </w:r>
    </w:p>
    <w:p>
      <w:pPr>
        <w:ind w:left="0" w:right="0" w:firstLine="360"/>
        <w:jc w:val="both"/>
      </w:pPr>
      <w:r>
        <w:rPr/>
        <w:t xml:space="preserve">(b) Grant agreements must set forth the terms and conditions of the grant and must include, but not be limited to: (i) Deliverables to be provided by the recipient pursuant to the grant; (ii) the circumstances under which the grant amount would be required to be repaid or the manner under which royalty, sales, or licensing revenue, or other commercialization-related revenue would be required to be shared; and (iii) indemnification, dispute resolution, and any other terms and conditions as are customary for grant agreements or are deemed reasonable by the board. The authority may negotiate with any grantee the costs associated with performing scientific activities funded by grants;</w:t>
      </w:r>
    </w:p>
    <w:p>
      <w:pPr>
        <w:ind w:left="0" w:right="0" w:firstLine="360"/>
        <w:jc w:val="both"/>
      </w:pPr>
      <w:r>
        <w:rPr/>
        <w:t xml:space="preserve">(6) Create one or more permanent or ad hoc advisory boards composed of scientists, clinicians, industrialists, and others familiar with cancer research, prevention, and care; and</w:t>
      </w:r>
    </w:p>
    <w:p>
      <w:pPr>
        <w:ind w:left="0" w:right="0" w:firstLine="360"/>
        <w:jc w:val="both"/>
      </w:pPr>
      <w:r>
        <w:rPr/>
        <w:t xml:space="preserve">(7) Adopt policies and procedures to facilitate the orderly process of grant application, review, and reward.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and 2005 c 424 s 5 are each amended to read as follows:</w:t>
      </w:r>
    </w:p>
    <w:p>
      <w:pPr>
        <w:ind w:left="0" w:right="0" w:firstLine="360"/>
        <w:jc w:val="both"/>
      </w:pPr>
      <w:r>
        <w:rPr/>
        <w:t xml:space="preserve">AUTHORITY</w:t>
      </w:r>
      <w:r>
        <w:rPr>
          <w:rFonts w:ascii="Times New Roman" w:hAnsi="Times New Roman"/>
        </w:rPr>
        <w:t xml:space="preserve">—</w:t>
      </w:r>
      <w:r>
        <w:rPr/>
        <w:t xml:space="preserve">GENERAL POWERS.</w:t>
      </w:r>
    </w:p>
    <w:p>
      <w:pPr>
        <w:ind w:left="0" w:right="0" w:firstLine="360"/>
        <w:jc w:val="both"/>
      </w:pPr>
      <w:r>
        <w:rPr/>
        <w:t xml:space="preserve">The authority has all the general powers necessary to carry out its purposes and duties and to exercise its specific powers. In addition to other powers specified in this chapter, the authority may: (1) Sue and be sued in its own name; (2) make and execute agreements, contracts, and other instruments, with any public or private person or entity, in accordance with this chapter; (3) employ, contract with, or engage independent counsel, financial advisors, auditors, other technical or professional assistants, and such other personnel as are necessary or desirable to implement this chapter; (4) establish such special funds, and controls on deposits to and disbursements from them, as it finds convenient for the implementation of this chapter; (5) enter into contracts with public and private entities for life sciences research </w:t>
      </w:r>
      <w:r>
        <w:rPr>
          <w:u w:val="single"/>
        </w:rPr>
        <w:t xml:space="preserve">or cancer research</w:t>
      </w:r>
      <w:r>
        <w:rPr/>
        <w:t xml:space="preserve"> to be conducted in the state; (6) adopt rules, consistent with this chapter; (7) delegate any of its powers and duties if consistent with the purposes of this chapter; (8) exercise any other power reasonably required to implement the purposes of this chapter; </w:t>
      </w:r>
      <w:r>
        <w:t>((</w:t>
      </w:r>
      <w:r>
        <w:rPr>
          <w:strike/>
        </w:rPr>
        <w:t xml:space="preserve">and</w:t>
      </w:r>
      <w:r>
        <w:t>))</w:t>
      </w:r>
      <w:r>
        <w:rPr/>
        <w:t xml:space="preserve"> (9) hire staff and pay administrative costs</w:t>
      </w:r>
      <w:r>
        <w:rPr>
          <w:u w:val="single"/>
        </w:rPr>
        <w:t xml:space="preserve">; and (10) advance funds to defray charges for materials to be furnished or services to be rendered by grant recipients pursuant to a grant agreement, where the advance is determined to be in the best interests of the authority</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COMMITTEES RELATED TO THE FUND TO FIGHT CANCER.</w:t>
      </w:r>
      <w:r>
        <w:t xml:space="preserve">  </w:t>
      </w:r>
      <w:r>
        <w:rPr/>
        <w:t xml:space="preserve">(1) In addition to any advisory boards the authority determines to establish under RCW 43.350.030(7) or section 4(6) of this act, the authority must establish one or more independent expert scientific review and advisory committees for the purposes of: (a) Soliciting and evaluating grant proposals for cancer research and recommending grants to be made from the fund to fight cancer; (b) advising the authority during the development and review of its strategic plans for cancer research; (c) advising the authority on scientific and other matters in furtherance of the cancer research purposes of this act; (d) advising the authority on the recruitment of scientists in the fields of cancer research, prevention, and treatment; and (e) advising the authority regarding a statewide program for the genetic analysis of patient tumors to optimize cancer therapies.</w:t>
      </w:r>
    </w:p>
    <w:p>
      <w:pPr>
        <w:ind w:left="0" w:right="0" w:firstLine="360"/>
        <w:jc w:val="both"/>
      </w:pPr>
      <w:r>
        <w:rPr/>
        <w:t xml:space="preserve">(2) A committee to solicit and evaluate grant proposals for cancer research and recommend grants to be made from the fund to fight cancer is created and must consist of eleven individuals or such larger number as the board determines, with nationally recognized expertise in the scientific, clinical, ethical, commercial, and regulatory aspects of cancer research, prevention, and care. A majority of the committee must reside out of the state. The board must appoint members of the committee. The committee must report to the board. Preliminary review of grant proposals may be made by a panel of such committee or an independent contractor chosen by the board upon recommendation of the committee, but all recommendations for grants to be made from the fund to fight cancer may be made only upon majority vote of the committee. A recommendation to the board by the committee to fund a grant proposal must be approved by the board unless the recommendation is rejected by a two-thirds vote of the entire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 PLAN AND STANDARDS.</w:t>
      </w:r>
      <w:r>
        <w:t xml:space="preserve">  </w:t>
      </w:r>
      <w:r>
        <w:rPr/>
        <w:t xml:space="preserve">(1) The board must develop a plan for the allocation of projected amounts in the fund to fight cancer, which it must update annually, following at least one annual public hearing. The plan must provide for appropriate funding continuity and</w:t>
      </w:r>
      <w:r>
        <w:rPr/>
        <w:t xml:space="preserve"> take into account the projected speed at which revenues will be available and amounts that can be spent during the plan period.</w:t>
      </w:r>
    </w:p>
    <w:p>
      <w:pPr>
        <w:ind w:left="0" w:right="0" w:firstLine="360"/>
        <w:jc w:val="both"/>
      </w:pPr>
      <w:r>
        <w:rPr/>
        <w:t xml:space="preserve">(2) Allocation targets must be developed in the plan for funding targeted to pediatric cancer research. The plan with respect to funding cancer research must seek to provide that no less than ten percent of the funding is granted to areas outside the Puget Sound region in part to build and diversify research capacity. However, all grants for research meet the highest standards for scientific research and are based on ethical standards and procedures that yield fair, equitable, informed, and unbiased consideration.</w:t>
      </w:r>
    </w:p>
    <w:p>
      <w:pPr>
        <w:ind w:left="0" w:right="0" w:firstLine="360"/>
        <w:jc w:val="both"/>
      </w:pPr>
      <w:r>
        <w:rPr/>
        <w:t xml:space="preserve">(3) The authority must issue an annual report to the public that sets forth its activities with respect to the fund to fight cancer, including grants awarded, grant-funded work in progress, research accomplishments, prevention, and care activities, and future program directions with respect to cancer research, prevention, and care. Each annual report regarding activities with respect to the fund to fight cancer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ind w:left="0" w:right="0" w:firstLine="360"/>
        <w:jc w:val="both"/>
      </w:pPr>
      <w:r>
        <w:rPr/>
        <w:t xml:space="preserve">(4) The authority must include as an addendum to the first annual report, a proposed operating plan for the design, implementation, and administration of an endowment program supporting the purposes of the authority. The authority must submit the operating plan to the governor, the legislature, and the stakeholders of the authority at the time the first annual report is published.</w:t>
      </w:r>
    </w:p>
    <w:p>
      <w:pPr>
        <w:ind w:left="0" w:right="0" w:firstLine="360"/>
        <w:jc w:val="both"/>
      </w:pPr>
      <w:r>
        <w:rPr/>
        <w:t xml:space="preserve">(5) Periodically, but not less often than every three years, the authority must conduct a request for proposals and retain the services of an independent auditor with experience in performance auditing of research-granting entities similar to the authority. The independent auditor must review the strategic plan of the authority for the allocation of projected amounts in the fund to fight cancer and its performance against such plan and publish a report assessing the performance of the authority. The independent auditor must make recommendations to the authority, the governor, and the legislature regarding improvements to the authority's performance for the allocation of projected amounts in the fund to fight cancer. The authority must hold at least one public hearing at which the results of each audit are presented and discussed.</w:t>
      </w:r>
    </w:p>
    <w:p>
      <w:pPr>
        <w:ind w:left="0" w:right="0" w:firstLine="360"/>
        <w:jc w:val="both"/>
      </w:pPr>
      <w:r>
        <w:rPr/>
        <w:t xml:space="preserve">(6) The authority must establish standards for grants made from the fund to fight cancer that may require that contracts for cancer research, prevention, or care contain provisions that balance the opportunity of the state or its public universities to derive benefit from the intellectual or tangible property that result from cancer research, prevention, or care activities performed subject to RCW 43.350.040, sections 4 and 6 of this act, and this section with the need to assure that essential research is not unreasonably hindered.</w:t>
      </w:r>
    </w:p>
    <w:p>
      <w:pPr>
        <w:ind w:left="0" w:right="0" w:firstLine="360"/>
        <w:jc w:val="both"/>
      </w:pPr>
      <w:r>
        <w:rPr/>
        <w:t xml:space="preserve">(7) It is essential that the personal interests of authority trustees, staff, and agents do not impede their judgment or compromise their objectivity. Even the perception of a conflict of interest has the potential to erode the public's confidence in the authority's work. The authority must adopt policies to ensure that all potential conflicts have been disclosed and that all conflicts have been eliminated or mitigated.</w:t>
      </w:r>
    </w:p>
    <w:p>
      <w:pPr>
        <w:ind w:left="0" w:right="0" w:firstLine="360"/>
        <w:jc w:val="both"/>
      </w:pPr>
      <w:r>
        <w:rPr/>
        <w:t xml:space="preserve">(8) The authority must establish standards to ensure that recipients of grants for cancer research, prevention, or care purchase goods and services from Washington suppliers to the extent reasonably possible.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FUND TO FIGHT CANCER.</w:t>
      </w:r>
      <w:r>
        <w:t xml:space="preserve">  </w:t>
      </w:r>
      <w:r>
        <w:rPr/>
        <w:t xml:space="preserve">(1) The fund to fight cancer is created in the custody of the state treasurer to be used solely for the purpose of providing funding for cancer research as provided in RCW 43.350.040 and sections 4, 6, and 7 of this act.</w:t>
      </w:r>
    </w:p>
    <w:p>
      <w:pPr>
        <w:ind w:left="0" w:right="0" w:firstLine="360"/>
        <w:jc w:val="both"/>
      </w:pPr>
      <w:r>
        <w:rPr/>
        <w:t xml:space="preserve">(2) Revenues to the fund consist of: (a) Revenues appropriated by the legislature from the fight cancer treasury fund created in section 9 of this act and any other legislative appropriations; (b) moneys received by the authority or the department of commerce from gifts, grants, bequests, contribution agreements, royalty, sales, or licensing revenue, or other commercialization-related revenue, grant remittances, and other sources; and (c) interest earned on the fund.</w:t>
      </w:r>
    </w:p>
    <w:p>
      <w:pPr>
        <w:ind w:left="0" w:right="0" w:firstLine="360"/>
        <w:jc w:val="both"/>
      </w:pPr>
      <w:r>
        <w:rPr/>
        <w:t xml:space="preserve">(3) Only the board or the board's designee may authorize expenditures from the fund. The fund is subject to the allotment procedures of chapter 43.88 RCW, but an appropriation is not required for expenditure.</w:t>
      </w:r>
    </w:p>
    <w:p>
      <w:pPr>
        <w:ind w:left="0" w:right="0" w:firstLine="360"/>
        <w:jc w:val="both"/>
      </w:pPr>
      <w:r>
        <w:rPr/>
        <w:t xml:space="preserve">(4) The board must develop and approve an annual budget for expenditures from the fund to fight cancer.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ind w:left="0" w:right="0" w:firstLine="360"/>
        <w:jc w:val="both"/>
      </w:pPr>
      <w:r>
        <w:rPr/>
        <w:t xml:space="preserve">FIGHT CANCER TREASURY FUND.</w:t>
      </w:r>
    </w:p>
    <w:p>
      <w:pPr>
        <w:ind w:left="0" w:right="0" w:firstLine="360"/>
        <w:jc w:val="both"/>
      </w:pPr>
      <w:r>
        <w:rPr/>
        <w:t xml:space="preserve">(1) The fight cancer treasury fund is created in the state treasury. Revenues to the fund consist of taxes levied pursuant to sections 10 and 11 of this act, subject to the provisions of subsection (2) of this section. Moneys in the fund may be expended solely after appropriation, subject to the provisions of subsection (2) of this section.</w:t>
      </w:r>
    </w:p>
    <w:p>
      <w:pPr>
        <w:ind w:left="0" w:right="0" w:firstLine="360"/>
        <w:jc w:val="both"/>
      </w:pPr>
      <w:r>
        <w:rPr/>
        <w:t xml:space="preserve">(2)(a) Each fiscal year the amount to be deposited into the fight cancer treasury fund created in this section must be reduced by the amount necessary to offset the state revenue decrease to other state accounts directly resulting from imposition of the additional taxes imposed by sections 10 and 11 of this act, determined as follows: (i) The department of revenue must determine by January 31, 2016, and by each January 31st thereafter, the effect that the additional tax imposed on cigarettes by section 10 of this act, and the additional taxes on tobacco products imposed by section 11 of this act, have on the consumption of cigarettes and tobacco products in this state; and (ii) to the extent that a decrease in consumption is determined by the department of revenue to be a direct result of the additional taxes imposed by sections 10 and 11 of this act, the department of revenue must determine the fiscal effect the decrease in consumption has on state revenues to other state accounts and must provide the state treasurer by March 1, 2016, and by each March 1st thereafter, the amount of decreased revenues as determined in this subsection.</w:t>
      </w:r>
    </w:p>
    <w:p>
      <w:pPr>
        <w:ind w:left="0" w:right="0" w:firstLine="360"/>
        <w:jc w:val="both"/>
      </w:pPr>
      <w:r>
        <w:rPr/>
        <w:t xml:space="preserve">(b) The state treasurer must transfer the amount of decreased revenue determined by the department of revenue in (a) of this subsection from the fight cancer treasury fund to the general fund by July 1, 2016, and by each July 1st thereafter.</w:t>
      </w:r>
    </w:p>
    <w:p>
      <w:pPr>
        <w:ind w:left="0" w:right="0" w:firstLine="360"/>
        <w:jc w:val="both"/>
      </w:pPr>
      <w:r>
        <w:rPr/>
        <w:t xml:space="preserve">(c) The amount remaining after any transfer required in (b) of this subsection must be appropriated as follows:</w:t>
      </w:r>
    </w:p>
    <w:p>
      <w:pPr>
        <w:ind w:left="0" w:right="0" w:firstLine="360"/>
        <w:jc w:val="both"/>
      </w:pPr>
      <w:r>
        <w:rPr/>
        <w:t xml:space="preserve">(i) Fifty percent must be appropriated to the fund to fight cancer created in section 8 of this act;</w:t>
      </w:r>
    </w:p>
    <w:p>
      <w:pPr>
        <w:ind w:left="0" w:right="0" w:firstLine="360"/>
        <w:jc w:val="both"/>
      </w:pPr>
      <w:r>
        <w:rPr/>
        <w:t xml:space="preserve">(ii) Ten percent must be appropriated to the tobacco prevention and control account created in RCW 43.79.480 for the department of health to implement coordinated strategies with local health departments and local community organizations to reduce tobacco use;</w:t>
      </w:r>
    </w:p>
    <w:p>
      <w:pPr>
        <w:ind w:left="0" w:right="0" w:firstLine="360"/>
        <w:jc w:val="both"/>
      </w:pPr>
      <w:r>
        <w:rPr/>
        <w:t xml:space="preserve">(iii) Twenty percent must be appropriated to the WWAMI regional medical education and training program account created in section 14 of this act; and</w:t>
      </w:r>
    </w:p>
    <w:p>
      <w:pPr>
        <w:ind w:left="0" w:right="0" w:firstLine="360"/>
        <w:jc w:val="both"/>
      </w:pPr>
      <w:r>
        <w:rPr/>
        <w:t xml:space="preserve">(iv) Twenty percent to the Washington State University medical education and training program account created in section 15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24</w:t>
      </w:r>
      <w:r>
        <w:rPr/>
        <w:t xml:space="preserve"> RCW</w:t>
      </w:r>
      <w:r>
        <w:rPr/>
        <w:t xml:space="preserve"> to read as follows:</w:t>
      </w:r>
    </w:p>
    <w:p>
      <w:pPr>
        <w:ind w:left="0" w:right="0" w:firstLine="360"/>
        <w:jc w:val="both"/>
      </w:pPr>
      <w:r>
        <w:rPr/>
        <w:t xml:space="preserve">CIGARETTE TAX.</w:t>
      </w:r>
    </w:p>
    <w:p>
      <w:pPr>
        <w:ind w:left="0" w:right="0" w:firstLine="360"/>
        <w:jc w:val="both"/>
      </w:pPr>
      <w:r>
        <w:rPr/>
        <w:t xml:space="preserve">(1) In addition to the tax imposed upon the sale, use, consumption, handling, possession, or distribution of cigarettes set forth in RCW 82.24.020 and 82.24.026, there is imposed a tax in an amount equal to 2.5 cents per cigarette, which must be levied and collected, beginning July 1, 2015.</w:t>
      </w:r>
    </w:p>
    <w:p>
      <w:pPr>
        <w:ind w:left="0" w:right="0" w:firstLine="360"/>
        <w:jc w:val="both"/>
      </w:pPr>
      <w:r>
        <w:rPr/>
        <w:t xml:space="preserve">(2) Taxes received pursuant to this section, including the additional taxes received under RCW 82.24.280 resulting from the tax rate increase in this section, must be deposited in the fight cancer treasury fund created in section 9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ind w:left="0" w:right="0" w:firstLine="360"/>
        <w:jc w:val="both"/>
      </w:pPr>
      <w:r>
        <w:rPr/>
        <w:t xml:space="preserve">TOBACCO TAX.</w:t>
      </w:r>
    </w:p>
    <w:p>
      <w:pPr>
        <w:ind w:left="0" w:right="0" w:firstLine="360"/>
        <w:jc w:val="both"/>
      </w:pPr>
      <w:r>
        <w:rPr/>
        <w:t xml:space="preserve">(1) In addition to the tax levied and collected in RCW 82.26.020, and without regard to any limitations set forth in RCW 82.26.020, including without limitation the not-to-exceed cap on the tax on cigars under RCW 82.26.020(1)(a), there is levied and collected a tax upon the sale, handling, or distribution of all tobacco products in this state, other than little cigars and moist snuff, at the following rates, beginning July 1, 2015:</w:t>
      </w:r>
    </w:p>
    <w:p>
      <w:pPr>
        <w:ind w:left="0" w:right="0" w:firstLine="360"/>
        <w:jc w:val="both"/>
      </w:pPr>
      <w:r>
        <w:rPr/>
        <w:t xml:space="preserve">(a) For cigars except little cigars, a rate equal to ten percent of the taxable sales price of cigars; and</w:t>
      </w:r>
    </w:p>
    <w:p>
      <w:pPr>
        <w:ind w:left="0" w:right="0" w:firstLine="360"/>
        <w:jc w:val="both"/>
      </w:pPr>
      <w:r>
        <w:rPr/>
        <w:t xml:space="preserve">(b) For all tobacco products except little cigars and moist snuff, a rate equal to ten percent of the taxable sales price.</w:t>
      </w:r>
    </w:p>
    <w:p>
      <w:pPr>
        <w:ind w:left="0" w:right="0" w:firstLine="360"/>
        <w:jc w:val="both"/>
      </w:pPr>
      <w:r>
        <w:rPr/>
        <w:t xml:space="preserve">(2) Taxes under this section must be imposed at the time the distributor (a) brings, or causes to be brought, into this state from without the state tobacco products for sale, (b) makes, manufactures, fabricates, or stores tobacco products in this state for sale in this state, (c) ships or transports tobacco products to retailers in this state, to be sold by those retailers, or (d) handles for sale any tobacco products that are within this state but upon which tax has not been imposed.</w:t>
      </w:r>
    </w:p>
    <w:p>
      <w:pPr>
        <w:ind w:left="0" w:right="0" w:firstLine="360"/>
        <w:jc w:val="both"/>
      </w:pPr>
      <w:r>
        <w:rPr/>
        <w:t xml:space="preserve">(3) Taxes received pursuant to this section must be deposited in the fight cancer treasury fund created in section 9 of this act. Such taxes include (a) the additional taxes received on moist snuff and little cigars under RCW 82.26.020 resulting from the tax rate increase in section 10 of this act and (b) the additional taxes received under section 12 of this act resulting from the tax rate increase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ind w:left="0" w:right="0" w:firstLine="360"/>
        <w:jc w:val="both"/>
      </w:pPr>
      <w:r>
        <w:rPr/>
        <w:t xml:space="preserve">PAYMENT OF TAXES.</w:t>
      </w:r>
    </w:p>
    <w:p>
      <w:pPr>
        <w:ind w:left="0" w:right="0" w:firstLine="360"/>
        <w:jc w:val="both"/>
      </w:pPr>
      <w:r>
        <w:rPr/>
        <w:t xml:space="preserve">(1) Any additional tax liability arising from a tax rate increase under this chapter must be paid, along with reports and returns prescribed by the department, on or before the last day of the month in which the increase becomes effective.</w:t>
      </w:r>
    </w:p>
    <w:p>
      <w:pPr>
        <w:ind w:left="0" w:right="0" w:firstLine="360"/>
        <w:jc w:val="both"/>
      </w:pPr>
      <w:r>
        <w:rPr/>
        <w:t xml:space="preserve">(2) If not paid by the due date, interest applies to any unpaid tax. Interest must be calculated at the rate as computed under RCW 82.32.050(2) from the date the tax became due until the date of payment.</w:t>
      </w:r>
    </w:p>
    <w:p>
      <w:pPr>
        <w:ind w:left="0" w:right="0" w:firstLine="360"/>
        <w:jc w:val="both"/>
      </w:pPr>
      <w:r>
        <w:rPr/>
        <w:t xml:space="preserve">(3) If, upon examination of any returns or from other information obtained by the department, it appears that a tax or penalty has been paid less than that properly due, the department shall assess against the taxpayer such additional amount found to be due. The department shall notify the taxpayer by mail, or electronically as provided in RCW 82.32.135, of the additional amount due, including any applicable penalties and interest. The taxpayer must pay the additional amount within thirty days from the date of the notice, or within such further time as the department may provide.</w:t>
      </w:r>
    </w:p>
    <w:p>
      <w:pPr>
        <w:ind w:left="0" w:right="0" w:firstLine="360"/>
        <w:jc w:val="both"/>
      </w:pPr>
      <w:r>
        <w:rPr/>
        <w:t xml:space="preserve">(4) All of chapter 82.32 RCW applies to tax rate increases except RCW 82.32.050(1) and 82.32.270.</w:t>
      </w:r>
    </w:p>
    <w:p>
      <w:pPr>
        <w:ind w:left="0" w:right="0" w:firstLine="360"/>
        <w:jc w:val="both"/>
      </w:pPr>
      <w:r>
        <w:rPr/>
        <w:t xml:space="preserve">(5) A retailer required to comply with this section is not required to obtain a distributor's license as otherwise required under this chapter as long as the retailer: (a) Does not sell tobacco products other than to ultimate consumers; and (b) does not meet the definition of "distributor" in RCW 82.26.010 other than with respect to the sale of that retailer's preexisting inventory of tobacco products subject to the tax reporting and payment requirements in this section.</w:t>
      </w:r>
    </w:p>
    <w:p>
      <w:pPr>
        <w:ind w:left="0" w:right="0" w:firstLine="360"/>
        <w:jc w:val="both"/>
      </w:pPr>
      <w:r>
        <w:rPr/>
        <w:t xml:space="preserve">(6) Taxes received pursuant to this section must be deposited in the fight cancer treasury fund created in section 9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ind w:left="0" w:right="0" w:firstLine="360"/>
        <w:jc w:val="both"/>
      </w:pPr>
      <w:r>
        <w:rPr/>
        <w:t xml:space="preserve">MANAGEMENT—INCOME—INVESTMENT INCOME ACCOUNT—DISTRIBUTION.</w:t>
      </w:r>
    </w:p>
    <w:p>
      <w:pPr>
        <w:ind w:left="0" w:right="0" w:firstLine="360"/>
        <w:jc w:val="both"/>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ind w:left="0" w:right="0" w:firstLine="360"/>
        <w:jc w:val="both"/>
      </w:pPr>
      <w:r>
        <w:rPr/>
        <w:t xml:space="preserve">(2) All income received from investment of the treasurer's trust fund must be set aside in an account in the treasury trust fund to be known as the investment income account.</w:t>
      </w:r>
    </w:p>
    <w:p>
      <w:pPr>
        <w:ind w:left="0" w:right="0" w:firstLine="360"/>
        <w:jc w:val="both"/>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ind w:left="0" w:right="0" w:firstLine="360"/>
        <w:jc w:val="both"/>
      </w:pPr>
      <w:r>
        <w:rPr/>
        <w:t xml:space="preserve">(4)(a) Monthly, the state treasurer must distribute the earnings credited to the investment income account to the state general fund except under (b), (c), and (d) of this subsection.</w:t>
      </w:r>
    </w:p>
    <w:p>
      <w:pPr>
        <w:ind w:left="0" w:right="0" w:firstLine="360"/>
        <w:jc w:val="both"/>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w:t>
      </w:r>
      <w:r>
        <w:rPr>
          <w:u w:val="single"/>
        </w:rPr>
        <w:t xml:space="preserve">the fight cancer treasury fund, the fund to fight cancer,</w:t>
      </w:r>
      <w:r>
        <w:rPr/>
        <w:t xml:space="preserve">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ind w:left="0" w:right="0" w:firstLine="360"/>
        <w:jc w:val="both"/>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ind w:left="0" w:right="0" w:firstLine="360"/>
        <w:jc w:val="both"/>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w:t>
      </w:r>
      <w:r>
        <w:t>((</w:t>
      </w:r>
      <w:r>
        <w:rPr>
          <w:strike/>
        </w:rPr>
        <w:t xml:space="preserve">shall</w:t>
      </w:r>
      <w:r>
        <w:t>))</w:t>
      </w:r>
      <w:r>
        <w:rPr/>
        <w:t xml:space="preserve"> </w:t>
      </w:r>
      <w:r>
        <w:rPr>
          <w:u w:val="single"/>
        </w:rPr>
        <w:t xml:space="preserve">must</w:t>
      </w:r>
      <w:r>
        <w:rPr/>
        <w:t xml:space="preserve"> receive its proportionate share of earnings based upon each account's or fund's average daily balance for the period.</w:t>
      </w:r>
    </w:p>
    <w:p>
      <w:pPr>
        <w:ind w:left="0" w:right="0" w:firstLine="360"/>
        <w:jc w:val="both"/>
      </w:pPr>
      <w:r>
        <w:rPr/>
        <w:t xml:space="preserve">(5) In conformance with Article II, section 37 of the state Constitution, no trust accounts or funds </w:t>
      </w:r>
      <w:r>
        <w:t>((</w:t>
      </w:r>
      <w:r>
        <w:rPr>
          <w:strike/>
        </w:rPr>
        <w:t xml:space="preserve">shall</w:t>
      </w:r>
      <w:r>
        <w:t>))</w:t>
      </w:r>
      <w:r>
        <w:rPr/>
        <w:t xml:space="preserve"> </w:t>
      </w:r>
      <w:r>
        <w:rPr>
          <w:u w:val="single"/>
        </w:rPr>
        <w:t xml:space="preserve">may</w:t>
      </w:r>
      <w:r>
        <w:rPr/>
        <w:t xml:space="preserve"> be allocated earnings without the specific affirmative directive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ind w:left="0" w:right="0" w:firstLine="360"/>
        <w:jc w:val="both"/>
      </w:pPr>
      <w:r>
        <w:rPr/>
        <w:t xml:space="preserve">The WWAMI regional medical education and training program account is created in the custody of the state treasurer. Legislative appropriations from the fight cancer treasury fund must be deposited into the account. Expenditures from the account may be used only for the purposes of supporting the university's regional medical education and training program. Only the president of the University of Washington or the president's designee may authorize expenditures from the account. The account is subject to allotment procedures under chapter 43.88RCW, but an appropriation is not required for expenditures.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ind w:left="0" w:right="0" w:firstLine="360"/>
        <w:jc w:val="both"/>
      </w:pPr>
      <w:r>
        <w:rPr/>
        <w:t xml:space="preserve">The Washington State University medical education and training program account is created in the custody of the state treasurer. Legislative appropriations from the fight cancer treasury fund must be deposited into the account. Expenditures from the account may be used only for the establishment, operation, and maintenance of a school of medicine at the university. Only the president of Washington State University or the president's designee may authorize expenditures from the account. The account is subject to allotment procedures under chapter 43.88RCW, but an appropriation is not required for expenditures.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through 8 of this act are each added to chapter 43.350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act, being necessary for the welfare of the state and its inhabitants, must be liberally construed.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act applies only with respect to tax liability incurred under chapter 82.24 or 82.26 RCW on or after July 1, 2015, for the sale, handling, or distribution of cigarettes or tobacco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5d2db371d50d43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8f8c1bb09a467d" /><Relationship Type="http://schemas.openxmlformats.org/officeDocument/2006/relationships/footer" Target="/word/footer.xml" Id="R5d2db371d50d4317" /></Relationships>
</file>