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149273407f4c9c" /></Relationships>
</file>

<file path=word/document.xml><?xml version="1.0" encoding="utf-8"?>
<w:document xmlns:w="http://schemas.openxmlformats.org/wordprocessingml/2006/main">
  <w:body>
    <w:p>
      <w:r>
        <w:t>S-3159.1</w:t>
      </w:r>
    </w:p>
    <w:p>
      <w:pPr>
        <w:jc w:val="center"/>
      </w:pPr>
      <w:r>
        <w:t>_______________________________________________</w:t>
      </w:r>
    </w:p>
    <w:p/>
    <w:p>
      <w:pPr>
        <w:jc w:val="center"/>
      </w:pPr>
      <w:r>
        <w:rPr>
          <w:b/>
        </w:rPr>
        <w:t>SENATE BILL 6117</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 Sheldon</w:t>
      </w:r>
    </w:p>
    <w:p/>
    <w:p>
      <w:r>
        <w:rPr>
          <w:t xml:space="preserve">Read first time 05/01/15.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against trespass; and reenacting and amending RCW 9A.52.010.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52</w:t>
      </w:r>
      <w:r>
        <w:rPr/>
        <w:t xml:space="preserve">.</w:t>
      </w:r>
      <w:r>
        <w:t xml:space="preserve">010</w:t>
      </w:r>
      <w:r>
        <w:rPr/>
        <w:t xml:space="preserve"> and 2011 c 336 s 369 are each reenacted and amended to read as follows:</w:t>
      </w:r>
    </w:p>
    <w:p>
      <w:pPr>
        <w:spacing w:before="0" w:after="0" w:line="408" w:lineRule="exact"/>
        <w:ind w:left="0" w:right="0" w:firstLine="576"/>
        <w:jc w:val="left"/>
      </w:pPr>
      <w:r>
        <w:rPr/>
        <w:t xml:space="preserve">The following definitions apply in this chapter:</w:t>
      </w:r>
    </w:p>
    <w:p>
      <w:pPr>
        <w:spacing w:before="0" w:after="0" w:line="408" w:lineRule="exact"/>
        <w:ind w:left="0" w:right="0" w:firstLine="576"/>
        <w:jc w:val="left"/>
      </w:pPr>
      <w:r>
        <w:rPr/>
        <w:t xml:space="preserve">(1) "Access" means to approach, instruct, communicate with, store data in, retrieve data from, or otherwise make use of any resources of a computer, directly or by electronic means.</w:t>
      </w:r>
    </w:p>
    <w:p>
      <w:pPr>
        <w:spacing w:before="0" w:after="0" w:line="408" w:lineRule="exact"/>
        <w:ind w:left="0" w:right="0" w:firstLine="576"/>
        <w:jc w:val="left"/>
      </w:pPr>
      <w:r>
        <w:rPr/>
        <w:t xml:space="preserve">(2) "Computer program" means an ordered set of data representing coded instructions or statements that when executed by a computer cause the computer to process data.</w:t>
      </w:r>
    </w:p>
    <w:p>
      <w:pPr>
        <w:spacing w:before="0" w:after="0" w:line="408" w:lineRule="exact"/>
        <w:ind w:left="0" w:right="0" w:firstLine="576"/>
        <w:jc w:val="left"/>
      </w:pPr>
      <w:r>
        <w:rPr/>
        <w:t xml:space="preserve">(3) "Data" means a representation of information, knowledge, facts, concepts, or instructions that are being prepared or have been prepared in a formalized manner and are intended for use in a computer.</w:t>
      </w:r>
    </w:p>
    <w:p>
      <w:pPr>
        <w:spacing w:before="0" w:after="0" w:line="408" w:lineRule="exact"/>
        <w:ind w:left="0" w:right="0" w:firstLine="576"/>
        <w:jc w:val="left"/>
      </w:pPr>
      <w:r>
        <w:rPr/>
        <w:t xml:space="preserve">(4) "Enter." The word "enter" when constituting an element or part of a crime, shall include the entrance of the person, or the insertion of any part of his or her body, or any instrument or weapon held in his or her hand and used or intended to be used to threaten or intimidate a person or to detach or remove property.</w:t>
      </w:r>
    </w:p>
    <w:p>
      <w:pPr>
        <w:spacing w:before="0" w:after="0" w:line="408" w:lineRule="exact"/>
        <w:ind w:left="0" w:right="0" w:firstLine="576"/>
        <w:jc w:val="left"/>
      </w:pPr>
      <w:r>
        <w:rPr/>
        <w:t xml:space="preserve">(5) "Enters or remains unlawfully." A person "enters or remains unlawfully" in or upon premises when he or she is not then licensed, invited, or otherwise privileged to so enter or remain.</w:t>
      </w:r>
    </w:p>
    <w:p>
      <w:pPr>
        <w:spacing w:before="0" w:after="0" w:line="408" w:lineRule="exact"/>
        <w:ind w:left="0" w:right="0" w:firstLine="576"/>
        <w:jc w:val="left"/>
      </w:pPr>
      <w:r>
        <w:rPr/>
        <w:t xml:space="preserve">A license or privilege to enter or remain in a building which is only partly open to the public is not a license or privilege to enter or remain in that part of a building which is not open to the public. A person who enters or remains upon unimproved and apparently unused land, which is neither fenced nor otherwise enclosed in a manner designed to exclude intruders, does so with license and privilege unless notice against trespass is personally communicated to him or her by the owner of the land or some other authorized person, or unless notice is given by posting in a conspicuous manner. Land that is used for commercial aquaculture or for growing an agricultural crop or crops, other than timber, is not unimproved and apparently unused land if a crop or any other sign of cultivation is clearly visible or if notice is given by posting in a conspicuous manner. Similarly, a field fenced in any manner is not unimproved and apparently unused land. A license or privilege to enter or remain on improved and apparently used land that is open to the public at particular times, which is neither fenced nor otherwise enclosed in a manner to exclude intruders, is not a license or privilege to enter or remain on the land at other times if notice of prohibited times of entry is posted in a conspicuous manner.</w:t>
      </w:r>
    </w:p>
    <w:p>
      <w:pPr>
        <w:spacing w:before="0" w:after="0" w:line="408" w:lineRule="exact"/>
        <w:ind w:left="0" w:right="0" w:firstLine="576"/>
        <w:jc w:val="left"/>
      </w:pPr>
      <w:r>
        <w:rPr/>
        <w:t xml:space="preserve">(6) </w:t>
      </w:r>
      <w:r>
        <w:rPr>
          <w:u w:val="single"/>
        </w:rPr>
        <w:t xml:space="preserve">"Posting in a conspicuous manner" includes posting a sign or signs reasonably likely to come to the attention of intruders, indicating that entry is restricted or, if the property is located outside of urban growth areas and incorporated cities or towns, the placement of identifying fluorescent orange paint marks on trees or posts on property.</w:t>
      </w:r>
    </w:p>
    <w:p>
      <w:pPr>
        <w:spacing w:before="0" w:after="0" w:line="408" w:lineRule="exact"/>
        <w:ind w:left="0" w:right="0" w:firstLine="576"/>
        <w:jc w:val="left"/>
      </w:pPr>
      <w:r>
        <w:rPr>
          <w:u w:val="single"/>
        </w:rPr>
        <w:t xml:space="preserve">(a) Identifying fluorescent orange marks must be:</w:t>
      </w:r>
    </w:p>
    <w:p>
      <w:pPr>
        <w:spacing w:before="0" w:after="0" w:line="408" w:lineRule="exact"/>
        <w:ind w:left="0" w:right="0" w:firstLine="576"/>
        <w:jc w:val="left"/>
      </w:pPr>
      <w:r>
        <w:rPr>
          <w:u w:val="single"/>
        </w:rPr>
        <w:t xml:space="preserve">(i) Vertical lines not less than eight inches in length and not less than one inch in width;</w:t>
      </w:r>
    </w:p>
    <w:p>
      <w:pPr>
        <w:spacing w:before="0" w:after="0" w:line="408" w:lineRule="exact"/>
        <w:ind w:left="0" w:right="0" w:firstLine="576"/>
        <w:jc w:val="left"/>
      </w:pPr>
      <w:r>
        <w:rPr>
          <w:u w:val="single"/>
        </w:rPr>
        <w:t xml:space="preserve">(ii) Placed so that the bottom of the mark is between three and five feet from the ground; and</w:t>
      </w:r>
    </w:p>
    <w:p>
      <w:pPr>
        <w:spacing w:before="0" w:after="0" w:line="408" w:lineRule="exact"/>
        <w:ind w:left="0" w:right="0" w:firstLine="576"/>
        <w:jc w:val="left"/>
      </w:pPr>
      <w:r>
        <w:rPr>
          <w:u w:val="single"/>
        </w:rPr>
        <w:t xml:space="preserve">(iii) Placed at locations that are readily visible to any person approaching the property and no more than one hundred feet apart on</w:t>
      </w:r>
      <w:r>
        <w:rPr/>
        <w:t xml:space="preserve"> </w:t>
      </w:r>
      <w:r>
        <w:rPr>
          <w:u w:val="single"/>
        </w:rPr>
        <w:t xml:space="preserve">forest land, as defined in RCW 76.09.020, or one thousand feet apart on land other than forest land.</w:t>
      </w:r>
    </w:p>
    <w:p>
      <w:pPr>
        <w:spacing w:before="0" w:after="0" w:line="408" w:lineRule="exact"/>
        <w:ind w:left="0" w:right="0" w:firstLine="576"/>
        <w:jc w:val="left"/>
      </w:pPr>
      <w:r>
        <w:rPr>
          <w:u w:val="single"/>
        </w:rPr>
        <w:t xml:space="preserve">(b) A landowner must use signs for posting in a conspicuous manner on access roads.</w:t>
      </w:r>
    </w:p>
    <w:p>
      <w:pPr>
        <w:spacing w:before="0" w:after="0" w:line="408" w:lineRule="exact"/>
        <w:ind w:left="0" w:right="0" w:firstLine="576"/>
        <w:jc w:val="left"/>
      </w:pPr>
      <w:r>
        <w:rPr>
          <w:u w:val="single"/>
        </w:rPr>
        <w:t xml:space="preserve">(7)</w:t>
      </w:r>
      <w:r>
        <w:rPr/>
        <w:t xml:space="preserve"> "Premises" includes any building, dwelling, structure used for commercial aquaculture, or any real property.</w:t>
      </w:r>
    </w:p>
    <w:p/>
    <w:p>
      <w:pPr>
        <w:jc w:val="center"/>
      </w:pPr>
      <w:r>
        <w:rPr>
          <w:b/>
        </w:rPr>
        <w:t>--- END ---</w:t>
      </w:r>
    </w:p>
    <w:sectPr>
      <w:pgNumType w:start="1"/>
      <w:footerReference xmlns:r="http://schemas.openxmlformats.org/officeDocument/2006/relationships" r:id="R92f6c1ff553246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72b4fac1f40f6" /><Relationship Type="http://schemas.openxmlformats.org/officeDocument/2006/relationships/footer" Target="/word/footer.xml" Id="R92f6c1ff55324675" /></Relationships>
</file>