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4e93d75284fef" /></Relationships>
</file>

<file path=word/document.xml><?xml version="1.0" encoding="utf-8"?>
<w:document xmlns:w="http://schemas.openxmlformats.org/wordprocessingml/2006/main">
  <w:body>
    <w:p>
      <w:r>
        <w:t>S-1752.1</w:t>
      </w:r>
    </w:p>
    <w:p>
      <w:pPr>
        <w:jc w:val="center"/>
      </w:pPr>
      <w:r>
        <w:t>_______________________________________________</w:t>
      </w:r>
    </w:p>
    <w:p/>
    <w:p>
      <w:pPr>
        <w:jc w:val="center"/>
      </w:pPr>
      <w:r>
        <w:rPr>
          <w:b/>
        </w:rPr>
        <w:t>SENATE BILL 6158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Benton, Sheldon, Hargrove, Conway, Roach, Schoesler, Rivers, Angel, Pearson, Becker, Hobbs, Warnick, Baumgartner, Honeyford, Dansel, O'Ban, and Padden</w:t>
      </w:r>
    </w:p>
    <w:p/>
    <w:p>
      <w:r>
        <w:rPr>
          <w:t xml:space="preserve">Prefiled 12/18/15.</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firearms at nonprofit fund-raising activities;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r>
        <w:t>))</w:t>
      </w:r>
    </w:p>
    <w:p>
      <w:pPr>
        <w:spacing w:before="0" w:after="0" w:line="408" w:lineRule="exact"/>
        <w:ind w:left="0" w:right="0" w:firstLine="576"/>
        <w:jc w:val="left"/>
      </w:pPr>
      <w:r>
        <w:rPr/>
        <w:t xml:space="preserve">(g) </w:t>
      </w:r>
      <w:r>
        <w:rPr>
          <w:u w:val="single"/>
        </w:rPr>
        <w:t xml:space="preserve">A transfer of possession of a firearm between individuals while conducting nonprofit fund-raising activities including, but not limited to, auctions, raffles, and contests; or</w:t>
      </w:r>
    </w:p>
    <w:p>
      <w:pPr>
        <w:spacing w:before="0" w:after="0" w:line="408" w:lineRule="exact"/>
        <w:ind w:left="0" w:right="0" w:firstLine="576"/>
        <w:jc w:val="left"/>
      </w:pP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7941023de4de40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c69fb0ded40c6" /><Relationship Type="http://schemas.openxmlformats.org/officeDocument/2006/relationships/footer" Target="/word/footer.xml" Id="R7941023de4de4038" /></Relationships>
</file>