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a8f3a1ffb143a7" /></Relationships>
</file>

<file path=word/document.xml><?xml version="1.0" encoding="utf-8"?>
<w:document xmlns:w="http://schemas.openxmlformats.org/wordprocessingml/2006/main">
  <w:body>
    <w:p>
      <w:r>
        <w:t>S-3810.1</w:t>
      </w:r>
    </w:p>
    <w:p>
      <w:pPr>
        <w:jc w:val="center"/>
      </w:pPr>
      <w:r>
        <w:t>_______________________________________________</w:t>
      </w:r>
    </w:p>
    <w:p/>
    <w:p>
      <w:pPr>
        <w:jc w:val="center"/>
      </w:pPr>
      <w:r>
        <w:rPr>
          <w:b/>
        </w:rPr>
        <w:t>SENATE BILL 6239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Frockt, Cleveland, Rolfes, Keiser, Darneille, McAuliffe, and Chase</w:t>
      </w:r>
    </w:p>
    <w:p/>
    <w:p>
      <w:r>
        <w:rPr>
          <w:t xml:space="preserve">Read first time 01/13/16.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(8) "Property" means a residential building not designed as transient accommodations. "Property" excludes hotels or motels.</w:t>
      </w:r>
    </w:p>
    <w:p>
      <w:pPr>
        <w:spacing w:before="0" w:after="0" w:line="408" w:lineRule="exact"/>
        <w:ind w:left="0" w:right="0" w:firstLine="576"/>
        <w:jc w:val="left"/>
      </w:pPr>
      <w:r>
        <w:rPr/>
        <w:t xml:space="preserve">(9) "Rehabilitation improvements" means modifications to existing structures made to achieve substantial compliance with health and quality standards or energy and water efficiency standards.</w:t>
      </w:r>
    </w:p>
    <w:p>
      <w:pPr>
        <w:spacing w:before="0" w:after="0" w:line="408" w:lineRule="exact"/>
        <w:ind w:left="0" w:right="0" w:firstLine="576"/>
        <w:jc w:val="left"/>
      </w:pPr>
      <w:r>
        <w:rPr/>
        <w:t xml:space="preserve">(10) "Single-family dwelling unit" means an individual detached dwelling.</w:t>
      </w:r>
    </w:p>
    <w:p>
      <w:pPr>
        <w:spacing w:before="0" w:after="0" w:line="408" w:lineRule="exact"/>
        <w:ind w:left="0" w:right="0" w:firstLine="576"/>
        <w:jc w:val="left"/>
      </w:pPr>
      <w:r>
        <w:rPr/>
        <w:t xml:space="preserve">(11)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jurisdictions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are exempt from ad valorem property taxation, except the state of Washington portion, for fifteen successive years beginning January 1st of the year immediately following the calendar year of issuance of the certificate.</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standards for up to three years if the owner of the property submits a rehabilitation plan to comply with housing quality standards. The owner must notify the governing authority at the time of completion of rehabilitation.</w:t>
      </w:r>
    </w:p>
    <w:p>
      <w:pPr>
        <w:spacing w:before="0" w:after="0" w:line="408" w:lineRule="exact"/>
        <w:ind w:left="0" w:right="0" w:firstLine="576"/>
        <w:jc w:val="left"/>
      </w:pPr>
      <w:r>
        <w:rPr/>
        <w:t xml:space="preserve">(b) The governing authority may establish minimum health and quality standards for properties to qualify for a waiver under (a) of this subsection.</w:t>
      </w:r>
    </w:p>
    <w:p>
      <w:pPr>
        <w:spacing w:before="0" w:after="0" w:line="408" w:lineRule="exact"/>
        <w:ind w:left="0" w:right="0" w:firstLine="576"/>
        <w:jc w:val="left"/>
      </w:pPr>
      <w:r>
        <w:rPr/>
        <w:t xml:space="preserve">(3) The property must be inspected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housing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may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plan,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0" w:after="0" w:line="408" w:lineRule="exact"/>
        <w:ind w:left="0" w:right="0" w:firstLine="576"/>
        <w:jc w:val="left"/>
      </w:pPr>
      <w:r>
        <w:rPr/>
        <w:t xml:space="preserve">(3) The authorized representative of the governing authority may waive the unit affordability and occupancy restrictions for an incidental number of units occupied by existing over-income tenants at the time of application. The waiver should be limited for a specified period, but not to exceed three years. After the tax exemption has expired, the property owner must maintain affordable housing units for a term equal to the period that units were occupied by over-income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w:t>
      </w:r>
    </w:p>
    <w:p>
      <w:pPr>
        <w:spacing w:before="0" w:after="0" w:line="408" w:lineRule="exact"/>
        <w:ind w:left="0" w:right="0" w:firstLine="576"/>
        <w:jc w:val="left"/>
      </w:pPr>
      <w:r>
        <w:rPr/>
        <w:t xml:space="preserve">(2)(a) If the application is approved, the governing authority must issue the owner of the property a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housing quality standards. The rehabilitation must be completed within three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application for tax exemption;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Upon cancellation of the property tax exemption, additional real property tax must be imposed upon the value of the nonqualifying improvements and land in the amount that would be normally imposed, plus a penalty must be imposed that amounts to twenty percent. This additional tax is calculated from January 1st of the year immediately following the year of issuance of the certificate of tax exemption.</w:t>
      </w:r>
    </w:p>
    <w:p>
      <w:pPr>
        <w:spacing w:before="0" w:after="0" w:line="408" w:lineRule="exact"/>
        <w:ind w:left="0" w:right="0" w:firstLine="576"/>
        <w:jc w:val="left"/>
      </w:pPr>
      <w:r>
        <w:rPr/>
        <w:t xml:space="preserve">(b) The tax must include interest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a determination by the governing authority or authorized representative to cancel a property tax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owner may appeal the valuation to the county board of equalization under chapter 84.48 RCW and in accordance with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this chapter an exemption from ad valorem property taxation for fifteen years, as provided for in this chapter, to provide incentives to developers to preserve affordable housing units for very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a4a52211ffe043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823ec0f6c4084" /><Relationship Type="http://schemas.openxmlformats.org/officeDocument/2006/relationships/footer" Target="/word/footer.xml" Id="Ra4a52211ffe04372" /></Relationships>
</file>