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6a21c015bd4f88" /></Relationships>
</file>

<file path=word/document.xml><?xml version="1.0" encoding="utf-8"?>
<w:document xmlns:w="http://schemas.openxmlformats.org/wordprocessingml/2006/main">
  <w:body>
    <w:p>
      <w:r>
        <w:t>Z-0784.1</w:t>
      </w:r>
    </w:p>
    <w:p>
      <w:pPr>
        <w:jc w:val="center"/>
      </w:pPr>
      <w:r>
        <w:t>_______________________________________________</w:t>
      </w:r>
    </w:p>
    <w:p/>
    <w:p>
      <w:pPr>
        <w:jc w:val="center"/>
      </w:pPr>
      <w:r>
        <w:rPr>
          <w:b/>
        </w:rPr>
        <w:t>SENATE BILL 6409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Frockt, Braun, Becker, Carlyle, and Chase; by request of Council of Presidents</w:t>
      </w:r>
    </w:p>
    <w:p/>
    <w:p>
      <w:r>
        <w:rPr>
          <w:t xml:space="preserve">Read first time 01/20/16.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efficiencies in Washington state public higher education; and amending RCW 28B.10.027, 28B.10.029, 39.26.110, 39.26.140, 39.26.210, 42.48.010, 43.88.030, and 43.88.110.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w:t>
      </w:r>
      <w:r>
        <w:rPr>
          <w:u w:val="single"/>
        </w:rPr>
        <w:t xml:space="preserve">construction</w:t>
      </w:r>
      <w:r>
        <w:rPr/>
        <w:t xml:space="preserv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shall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t>((</w:t>
      </w:r>
      <w:r>
        <w:rPr>
          <w:strike/>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r>
        <w:t>))</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0" w:after="0" w:line="408" w:lineRule="exact"/>
        <w:ind w:left="0" w:right="0" w:firstLine="576"/>
        <w:jc w:val="left"/>
      </w:pPr>
      <w:r>
        <w:rPr>
          <w:u w:val="single"/>
        </w:rPr>
        <w:t xml:space="preserve">(4) Notwithstanding subsections (1) through (3) of this section, institutions of higher education may develop independent training or certification programs, or both, to ensure consistency in procurement practices for employees authorized to perform procurement functions under applicable state and federal laws. Each institution of higher education exercising its authority to develop independent training or certification programs must require employees responsible for developing, executing, or managing procurements or contracts, or both, to complete such training 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w:t>
      </w:r>
      <w:r>
        <w:rPr>
          <w:u w:val="single"/>
        </w:rPr>
        <w:t xml:space="preserve">, other than institutions of higher education as defined in RCW 28B.10.016,</w:t>
      </w:r>
      <w:r>
        <w:rPr/>
        <w:t xml:space="preserve"> must submit sole source contracts to the department and make the contracts available for public inspection not less than ten working days before the proposed starting date of the contract. Agencies</w:t>
      </w:r>
      <w:r>
        <w:rPr>
          <w:u w:val="single"/>
        </w:rPr>
        <w:t xml:space="preserve">, other than institutions of higher education as defined in RCW 28B.10.016,</w:t>
      </w:r>
      <w:r>
        <w:rPr/>
        <w:t xml:space="preserve">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210</w:t>
      </w:r>
      <w:r>
        <w:rPr/>
        <w:t xml:space="preserve"> and 2012 c 224 s 23 are each amended to read as follows:</w:t>
      </w:r>
    </w:p>
    <w:p>
      <w:pPr>
        <w:spacing w:before="0" w:after="0" w:line="408" w:lineRule="exact"/>
        <w:ind w:left="0" w:right="0" w:firstLine="576"/>
        <w:jc w:val="left"/>
      </w:pPr>
      <w:r>
        <w:rPr/>
        <w:t xml:space="preserve">(1) Agencies</w:t>
      </w:r>
      <w:r>
        <w:rPr>
          <w:u w:val="single"/>
        </w:rPr>
        <w:t xml:space="preserve">, other than institutions of higher education as defined in RCW 28B.10.016,</w:t>
      </w:r>
      <w:r>
        <w:rPr/>
        <w:t xml:space="preserve"> must annually submit to the department a list of all contracts that the agency has entered into or renewed. "Contracts," for the purposes of this section, does not include purchase orders. The department must maintain a publicly available list of all contracts entered into by agencies during each fiscal year, except that contracts for the employment of expert witnesses for the purposes of litigation shall not be made publicly available to the extent that information is exempt from disclosure under state law. Except as otherwise exempt, the data must identify the contracting agency, the contractor, the purpose of the contract, effective dates and periods of performance, the cost of the contract and funding source, any substantive modifications to the contract, and whether the contract was competitively procured or awarded on a sole source basis.</w:t>
      </w:r>
    </w:p>
    <w:p>
      <w:pPr>
        <w:spacing w:before="0" w:after="0" w:line="408" w:lineRule="exact"/>
        <w:ind w:left="0" w:right="0" w:firstLine="576"/>
        <w:jc w:val="left"/>
      </w:pPr>
      <w:r>
        <w:rPr/>
        <w:t xml:space="preserve">(2) The department may conduct audits of its master contracts and convenience contracts to ensure that the contractor is in compliance with the contract terms and conditions, including but not limited to providing only the goods and services specified in the contract at the contract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w:t>
      </w:r>
      <w:r>
        <w:t>((</w:t>
      </w:r>
      <w:r>
        <w:rPr>
          <w:strike/>
        </w:rPr>
        <w:t xml:space="preserve">an institution of higher education as defined in RCW 28B.10.016; (d)</w:t>
      </w:r>
      <w:r>
        <w:t>))</w:t>
      </w:r>
      <w:r>
        <w:rPr/>
        <w:t xml:space="preserve"> the department of health; or </w:t>
      </w:r>
      <w:r>
        <w:t>((</w:t>
      </w:r>
      <w:r>
        <w:rPr>
          <w:strike/>
        </w:rPr>
        <w:t xml:space="preserve">(e)</w:t>
      </w:r>
      <w:r>
        <w:t>))</w:t>
      </w:r>
      <w:r>
        <w:rPr/>
        <w:t xml:space="preserve"> </w:t>
      </w:r>
      <w:r>
        <w:rPr>
          <w:u w:val="single"/>
        </w:rPr>
        <w:t xml:space="preserve">(d)</w:t>
      </w:r>
      <w:r>
        <w:rPr/>
        <w:t xml:space="preserve">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w:t>
      </w:r>
      <w:r>
        <w:rPr>
          <w:u w:val="single"/>
        </w:rPr>
        <w:t xml:space="preserve">with the exception of projects at institutions of higher education as defined in RCW 28B.10.016, which may be valued up to ten million dollars,</w:t>
      </w:r>
      <w:r>
        <w:rPr/>
        <w:t xml:space="preserve">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t xml:space="preserve">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The office of financial management, prior to approving allotments for major capital construction projects valued over five million dollars, with the exception of projects at institutions of higher education as defined in RCW 28B.10.016, which may be valued up to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rPr/>
        <w:t xml:space="preserve">(7) </w:t>
      </w:r>
      <w:r>
        <w:rPr>
          <w:u w:val="single"/>
        </w:rPr>
        <w:t xml:space="preserve">Minor works projects, as defined by the office of financial management, may be valued up to five million dollars for institutions of higher education as defined in RCW 28B.10.016.</w:t>
      </w:r>
    </w:p>
    <w:p>
      <w:pPr>
        <w:spacing w:before="0" w:after="0" w:line="408" w:lineRule="exact"/>
        <w:ind w:left="0" w:right="0" w:firstLine="576"/>
        <w:jc w:val="left"/>
      </w:pPr>
      <w:r>
        <w:rPr>
          <w:u w:val="single"/>
        </w:rPr>
        <w:t xml:space="preserve">(8)</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
      <w:pPr>
        <w:jc w:val="center"/>
      </w:pPr>
      <w:r>
        <w:rPr>
          <w:b/>
        </w:rPr>
        <w:t>--- END ---</w:t>
      </w:r>
    </w:p>
    <w:sectPr>
      <w:pgNumType w:start="1"/>
      <w:footerReference xmlns:r="http://schemas.openxmlformats.org/officeDocument/2006/relationships" r:id="Re2d9b2e13c5c4a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b428f27864f77" /><Relationship Type="http://schemas.openxmlformats.org/officeDocument/2006/relationships/footer" Target="/word/footer.xml" Id="Re2d9b2e13c5c4ac1" /></Relationships>
</file>