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5fe1eaec746d8" /></Relationships>
</file>

<file path=word/document.xml><?xml version="1.0" encoding="utf-8"?>
<w:document xmlns:w="http://schemas.openxmlformats.org/wordprocessingml/2006/main">
  <w:body>
    <w:p>
      <w:r>
        <w:t>S-3888.1</w:t>
      </w:r>
    </w:p>
    <w:p>
      <w:pPr>
        <w:jc w:val="center"/>
      </w:pPr>
      <w:r>
        <w:t>_______________________________________________</w:t>
      </w:r>
    </w:p>
    <w:p/>
    <w:p>
      <w:pPr>
        <w:jc w:val="center"/>
      </w:pPr>
      <w:r>
        <w:rPr>
          <w:b/>
        </w:rPr>
        <w:t>SENATE BILL 6436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Ericksen</w:t>
      </w:r>
    </w:p>
    <w:p/>
    <w:p>
      <w:r>
        <w:rPr>
          <w:t xml:space="preserve">Read first time 01/20/16.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dredged materials; and amending RCW 70.105D.010, 70.105D.040, and 79.105.500.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010</w:t>
      </w:r>
      <w:r>
        <w:rPr/>
        <w:t xml:space="preserve"> and 2002 c 288 s 1 are each amended to read as follows:</w:t>
      </w:r>
    </w:p>
    <w:p>
      <w:pPr>
        <w:spacing w:before="0" w:after="0" w:line="408" w:lineRule="exact"/>
        <w:ind w:left="0" w:right="0" w:firstLine="576"/>
        <w:jc w:val="left"/>
      </w:pPr>
      <w:r>
        <w:rPr/>
        <w:t xml:space="preserve">(1) Each person has a fundamental and inalienable right to a healthful environment, and each person has a responsibility to preserve and enhance that right. The beneficial stewardship of the land, air, and waters of the state is a solemn obligation of the present generation for the benefit of future generations.</w:t>
      </w:r>
    </w:p>
    <w:p>
      <w:pPr>
        <w:spacing w:before="0" w:after="0" w:line="408" w:lineRule="exact"/>
        <w:ind w:left="0" w:right="0" w:firstLine="576"/>
        <w:jc w:val="left"/>
      </w:pPr>
      <w:r>
        <w:rPr/>
        <w:t xml:space="preserve">(2) A healthful environment is now threatened by the irresponsible use and disposal of hazardous substances. There are hundreds of hazardous waste sites in this state, and more will be created if current waste practices continue. Hazardous waste sites threaten the state's water resources, including those used for public drinking water. Many of our municipal landfills are current or potential hazardous waste sites and present serious threats to human health and environment. The costs of eliminating these threats in many cases are beyond the financial means of our local governments and ratepayers. The main purpose of chapter 2, Laws of 1989 is to raise sufficient funds to clean up all hazardous waste sites and to prevent the creation of future hazards due to improper disposal of toxic wastes into the state's land and waters.</w:t>
      </w:r>
    </w:p>
    <w:p>
      <w:pPr>
        <w:spacing w:before="0" w:after="0" w:line="408" w:lineRule="exact"/>
        <w:ind w:left="0" w:right="0" w:firstLine="576"/>
        <w:jc w:val="left"/>
      </w:pPr>
      <w:r>
        <w:rPr/>
        <w:t xml:space="preserve">(3) Many farmers and small business owners who have followed the law with respect to their uses of pesticides and other chemicals nonetheless may face devastating economic consequences because their uses have contaminated the environment or the water supplies of their neighbors. With a source of funds, the state may assist these farmers and business owners, as well as those persons who sustain damages, such as the loss of their drinking water supplies, as a result of the contamination.</w:t>
      </w:r>
    </w:p>
    <w:p>
      <w:pPr>
        <w:spacing w:before="0" w:after="0" w:line="408" w:lineRule="exact"/>
        <w:ind w:left="0" w:right="0" w:firstLine="576"/>
        <w:jc w:val="left"/>
      </w:pPr>
      <w:r>
        <w:rPr/>
        <w:t xml:space="preserve">(4) It is in the public's interest to efficiently use our finite land base, to integrate our land use planning policies with our clean-up policies, and to clean up and reuse contaminated industrial properties in order to minimize industrial development pressures on undeveloped land and to make clean land available for future social use.</w:t>
      </w:r>
    </w:p>
    <w:p>
      <w:pPr>
        <w:spacing w:before="0" w:after="0" w:line="408" w:lineRule="exact"/>
        <w:ind w:left="0" w:right="0" w:firstLine="576"/>
        <w:jc w:val="left"/>
      </w:pPr>
      <w:r>
        <w:rPr/>
        <w:t xml:space="preserve">(5) Because it is often difficult or impossible to allocate responsibility among persons liable for hazardous waste sites and because it is essential that sites be cleaned up well and expeditiously, each responsible person should be liable jointly and severally.</w:t>
      </w:r>
    </w:p>
    <w:p>
      <w:pPr>
        <w:spacing w:before="0" w:after="0" w:line="408" w:lineRule="exact"/>
        <w:ind w:left="0" w:right="0" w:firstLine="576"/>
        <w:jc w:val="left"/>
      </w:pPr>
      <w:r>
        <w:rPr/>
        <w:t xml:space="preserve">(6) Because releases of hazardous substances can adversely affect the health and welfare of the public, the environment, and property values, it is in the public interest that affected communities be notified of where releases of hazardous substances have occurred and what is being done to clean them up.</w:t>
      </w:r>
    </w:p>
    <w:p>
      <w:pPr>
        <w:spacing w:before="0" w:after="0" w:line="408" w:lineRule="exact"/>
        <w:ind w:left="0" w:right="0" w:firstLine="576"/>
        <w:jc w:val="left"/>
      </w:pPr>
      <w:r>
        <w:rPr>
          <w:u w:val="single"/>
        </w:rPr>
        <w:t xml:space="preserve">(7) The legislature finds that when dredged material can be disposed of or beneficially reused in waters of the state without increasing overall risks to human health and the environment, it is in the public's interest to promote these actions when they are carried out in compliance with permits and authorizations under federal and state law. To facilitate the beneficial reuse and open water disposal of dredged material, beneficial reuse and open water disposal activities that are carried out in compliance with authorizations under federal and state law should not be subject to liability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r>
        <w:rPr>
          <w:u w:val="single"/>
        </w:rPr>
        <w:t xml:space="preserve">;</w:t>
      </w:r>
    </w:p>
    <w:p>
      <w:pPr>
        <w:spacing w:before="0" w:after="0" w:line="408" w:lineRule="exact"/>
        <w:ind w:left="0" w:right="0" w:firstLine="576"/>
        <w:jc w:val="left"/>
      </w:pPr>
      <w:r>
        <w:rPr>
          <w:u w:val="single"/>
        </w:rPr>
        <w:t xml:space="preserve">(e) Any person who can establish that the release or threatened release of a hazardous substance for which the person would otherwise be responsible was authorized and the release occurred in compliance with all applicable federal and state permits and authorizations for the beneficial reuse or disposal of dredged sediments</w:t>
      </w:r>
      <w:r>
        <w:rPr/>
        <w:t xml:space="preserve">.</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and with any remedial orders issued by the department. Whenever practicable and in the public interest, the attorney general may expedite such a settlement with persons whose contribution is insignificant in amount and toxicity. A hearing shall be required only if at least ten persons request one or if the department determines a hearing is necessary.</w:t>
      </w:r>
    </w:p>
    <w:p>
      <w:pPr>
        <w:spacing w:before="0" w:after="0" w:line="408" w:lineRule="exact"/>
        <w:ind w:left="0" w:right="0" w:firstLine="576"/>
        <w:jc w:val="left"/>
      </w:pPr>
      <w:r>
        <w:rPr/>
        <w:t xml:space="preserve">(b) A settlement agreement under this section shall be entered as a consent decree issued by a court of competent jurisdiction.</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department or remedial action ordered by a court or the department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500</w:t>
      </w:r>
      <w:r>
        <w:rPr/>
        <w:t xml:space="preserve"> and 2007 c 341 s 58 are each amended to read as follows:</w:t>
      </w:r>
    </w:p>
    <w:p>
      <w:pPr>
        <w:spacing w:before="0" w:after="0" w:line="408" w:lineRule="exact"/>
        <w:ind w:left="0" w:right="0" w:firstLine="576"/>
        <w:jc w:val="left"/>
      </w:pPr>
      <w:r>
        <w:rPr/>
        <w:t xml:space="preserve">The legislature finds that the department provides, manages, and monitors aquatic land dredged material disposal sites on state-owned aquatic lands for materials dredged from rivers, harbors, and shipping lanes. These disposal sites are approved through a cooperative planning process by the departments of natural resources and ecology, the United States army corps of engineers, and the United States environmental protection agency in cooperation with the Puget Sound partnership. These disposal sites are essential to the commerce and well-being of the citizens of the state of Washington. </w:t>
      </w:r>
      <w:r>
        <w:rPr>
          <w:u w:val="single"/>
        </w:rPr>
        <w:t xml:space="preserve">It is the policy of the state of Washington to encourage commerce and navigation by facilitating the use of these disposal sites.</w:t>
      </w:r>
      <w:r>
        <w:rPr/>
        <w:t xml:space="preserve"> Management and environmental monitoring of these sites are necessary to protect environmental quality and to assure appropriate use of state-owned aquatic lands. The creation of an aquatic land dredged material disposal site account is a reasonable means to enable and facilitate proper management and environmental monitoring of these disposal sites.</w:t>
      </w:r>
    </w:p>
    <w:p/>
    <w:p>
      <w:pPr>
        <w:jc w:val="center"/>
      </w:pPr>
      <w:r>
        <w:rPr>
          <w:b/>
        </w:rPr>
        <w:t>--- END ---</w:t>
      </w:r>
    </w:p>
    <w:sectPr>
      <w:pgNumType w:start="1"/>
      <w:footerReference xmlns:r="http://schemas.openxmlformats.org/officeDocument/2006/relationships" r:id="R33b743a3adb545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ef34866fb427a" /><Relationship Type="http://schemas.openxmlformats.org/officeDocument/2006/relationships/footer" Target="/word/footer.xml" Id="R33b743a3adb545ab" /></Relationships>
</file>