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570f2fbec84ba0" /></Relationships>
</file>

<file path=word/document.xml><?xml version="1.0" encoding="utf-8"?>
<w:document xmlns:w="http://schemas.openxmlformats.org/wordprocessingml/2006/main">
  <w:body>
    <w:p>
      <w:r>
        <w:t>S-4578.1</w:t>
      </w:r>
    </w:p>
    <w:p>
      <w:pPr>
        <w:jc w:val="center"/>
      </w:pPr>
      <w:r>
        <w:t>_______________________________________________</w:t>
      </w:r>
    </w:p>
    <w:p/>
    <w:p>
      <w:pPr>
        <w:jc w:val="center"/>
      </w:pPr>
      <w:r>
        <w:rPr>
          <w:b/>
        </w:rPr>
        <w:t>SUBSTITUTE SENATE BILL 6439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Bailey, Conway, Schoesler, Hewitt, and Roach)</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retirement benefits for volunteer firefighters and reserve officers assisting with state emergencies; amending RCW 41.40.023;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Volunteer and part-time emergency personnel are sometimes called upon to serve extended engagements assisting with emergencies too large for one fire or police agency to handle. Under current law, if those volunteers and part-time personnel work more than a defined number of hours they may be required to switch retirement systems. The legislature finds that this requirement can be detrimental to the benefits of many, but not all, of these personnel.</w:t>
      </w:r>
    </w:p>
    <w:p>
      <w:pPr>
        <w:spacing w:before="0" w:after="0" w:line="408" w:lineRule="exact"/>
        <w:ind w:left="0" w:right="0" w:firstLine="576"/>
        <w:jc w:val="left"/>
      </w:pPr>
      <w:r>
        <w:rPr/>
        <w:t xml:space="preserve">Therefore, the legislature intends that when members of the volunteer firefighters and reserve officers retirement plan in chapter 41.24 RCW exceed the hours needed for the position to become an eligible position as defined in RCW 41.40.010(11) due to service in a large-scale state emergency, the affected individuals shall have a ninety-day window from the eligibility date or the end of the emergency, whichever comes last, to choose whether to join the public employees retirement system or remain with the volunteer firefighters and reserve officers retirement plan.</w:t>
      </w:r>
    </w:p>
    <w:p>
      <w:pPr>
        <w:spacing w:before="0" w:after="0" w:line="408" w:lineRule="exact"/>
        <w:ind w:left="0" w:right="0" w:firstLine="576"/>
        <w:jc w:val="left"/>
      </w:pPr>
      <w:r>
        <w:rPr/>
        <w:t xml:space="preserve">The legislature further intends that members who do choose to join the public employees retirement system will be subject to all the same plan choice and default provisions to which any new member of that system is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the complexity of enacting section 3 of this act, the department of retirement systems and board for volunteer firefighters are instructed to do the following by January 1, 2017:</w:t>
      </w:r>
    </w:p>
    <w:p>
      <w:pPr>
        <w:spacing w:before="0" w:after="0" w:line="408" w:lineRule="exact"/>
        <w:ind w:left="0" w:right="0" w:firstLine="576"/>
        <w:jc w:val="left"/>
      </w:pPr>
      <w:r>
        <w:rPr/>
        <w:t xml:space="preserve">(1) Jointly submit to the chair and vice chair of the house of representatives and senate fiscal committees a report detailing any additional statutory changes needed to effectively carry out the intent of this act; and</w:t>
      </w:r>
    </w:p>
    <w:p>
      <w:pPr>
        <w:spacing w:before="0" w:after="0" w:line="408" w:lineRule="exact"/>
        <w:ind w:left="0" w:right="0" w:firstLine="576"/>
        <w:jc w:val="left"/>
      </w:pPr>
      <w:r>
        <w:rPr/>
        <w:t xml:space="preserve">(2) Work together to establish coordinated rules for their respective retirement systems to effectively carry out the intent of this act in a manner consistent with applicable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relief and pension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 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 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Any enrolled member of the relief and compensation provisions or the pension provisions of the volunteer firefighters' and reserve officers' relief and pension principal fund under chapter 41.24 RCW whose position becomes eligible under this chapter due to service rendered at a large scale emergency that exhausts all local resources and requires the response of the state and/or federal resources. Such a person shall have the option of applying for membership within ninety days of (a) the position becoming eligible, or (b) the termination of the large scale emergency, whichever comes later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2017.</w:t>
      </w:r>
    </w:p>
    <w:p/>
    <w:p>
      <w:pPr>
        <w:jc w:val="center"/>
      </w:pPr>
      <w:r>
        <w:rPr>
          <w:b/>
        </w:rPr>
        <w:t>--- END ---</w:t>
      </w:r>
    </w:p>
    <w:sectPr>
      <w:pgNumType w:start="1"/>
      <w:footerReference xmlns:r="http://schemas.openxmlformats.org/officeDocument/2006/relationships" r:id="Rd0c677cda20a45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05b0d02e574be1" /><Relationship Type="http://schemas.openxmlformats.org/officeDocument/2006/relationships/footer" Target="/word/footer.xml" Id="Rd0c677cda20a4531" /></Relationships>
</file>