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ef2c34d22246e2" /></Relationships>
</file>

<file path=word/document.xml><?xml version="1.0" encoding="utf-8"?>
<w:document xmlns:w="http://schemas.openxmlformats.org/wordprocessingml/2006/main">
  <w:body>
    <w:p>
      <w:r>
        <w:t>S-4092.1</w:t>
      </w:r>
    </w:p>
    <w:p>
      <w:pPr>
        <w:jc w:val="center"/>
      </w:pPr>
      <w:r>
        <w:t>_______________________________________________</w:t>
      </w:r>
    </w:p>
    <w:p/>
    <w:p>
      <w:pPr>
        <w:jc w:val="center"/>
      </w:pPr>
      <w:r>
        <w:rPr>
          <w:b/>
        </w:rPr>
        <w:t>SENATE BILL 6518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Jayapal, and Chase</w:t>
      </w:r>
    </w:p>
    <w:p/>
    <w:p>
      <w:r>
        <w:rPr>
          <w:t xml:space="preserve">Read first time 01/22/16.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department of housing;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long-term economic health of the state and its citizens depends on the strength of its communities, including housing that meets the needs of all Washington's citizens from both rural and urban areas. The intent of this chapter is to create a department of housing that is committed to ensuring that every citizen has a place to call home. The mission of the department is to ensure affordable housing for all economic segments and to end homelessness for every citizen. To carry out its mission, the department is to grow and improve the availability and affordability of housing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broad outline of the structure of the department of housing, leaving specific details of its internal organization and management to those charged with its administration. This chapter identifies the broad functions and responsibilities of the department and is intended to provide flexibility to the director to reorganize these functions to more closely reflect its customers, its mission, and its priorities, and to make recommendations for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housing.</w:t>
      </w:r>
    </w:p>
    <w:p>
      <w:pPr>
        <w:spacing w:before="0" w:after="0" w:line="408" w:lineRule="exact"/>
        <w:ind w:left="0" w:right="0" w:firstLine="576"/>
        <w:jc w:val="left"/>
      </w:pPr>
      <w:r>
        <w:rPr/>
        <w:t xml:space="preserve">(2) "Director" means the director of the department of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department of housing is created. The department is vested with all powers and duties established or transferred to it under this chapter and such other powers and duties as may be authorized by law. Unless otherwise specifically provided, the existing responsibilities and functions of the department's programs must continue to be administered in accordance with their implementing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head of the department is the director. The director must be appointed by the governor with the consent of the senate, and must serve at the pleasure of the governor. The director must be paid a salary to be fixed by the governor in accordance with RCW 43.03.040.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supervise and administer the activities of the department and advise the governor and the legislature with respect to housing matters affecting the state.</w:t>
      </w:r>
    </w:p>
    <w:p>
      <w:pPr>
        <w:spacing w:before="0" w:after="0" w:line="408" w:lineRule="exact"/>
        <w:ind w:left="0" w:right="0" w:firstLine="576"/>
        <w:jc w:val="left"/>
      </w:pPr>
      <w:r>
        <w:rPr/>
        <w:t xml:space="preserve">(2) In addition to other powers and duties granted to the director, the director has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purposes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deputy directors, assistant directors, and up to seven special assistants as needed to administer the department. These employees are exempt from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is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must be promptly transferred to the state treasurer and expended only upon the approval of the director.</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must, in carrying out the responsibilities of office, consult with governmental officials, private groups, and individuals and with officials of other states. Any state agency and its officials and the officials of any political subdivision of the state must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must be under the control of the director to allow the director to manage the department in a flexible and intelligent manner as dictated by changing contemporary circumstances. Unless specifically limited by law, the director has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commerce pertaining to housing, including homelessness, are transferred to the department of housing. All references to the director or department of commerce in the Revised Code of Washington are construed to mean the director or the department of housing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commerce pertaining to the powers, functions, and duties transferred must be delivered to the custody of the department of housing. All cabinets, furniture, office equipment, motor vehicles, and other tangible property employed by the department of commerce in carrying out the powers, functions, and duties transferred must be available to the department of housing. All funds, credits, other assets held in connection with the powers, functions, and duties transferred must be assigned to the department of housing.</w:t>
      </w:r>
    </w:p>
    <w:p>
      <w:pPr>
        <w:spacing w:before="0" w:after="0" w:line="408" w:lineRule="exact"/>
        <w:ind w:left="0" w:right="0" w:firstLine="576"/>
        <w:jc w:val="left"/>
      </w:pPr>
      <w:r>
        <w:rPr/>
        <w:t xml:space="preserve">(b) Any appropriations made to the department of commerce for carrying out the powers, functions, and duties transferred must, on the effective date of this section, be transferred and credited to the department of housing.</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commerce engaged in performing the powers, functions, and duties transferred are transferred to the jurisdiction of the department of housing. All employees classified under chapter 41.06 RCW, the state civil service law, are assigned to the department of housing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pending business before the department of commerce pertaining to the powers, functions, and duties transferred must be continued and acted upon by the department of housing. All existing contracts and obligations remain in full force and must be performed by the department of housing.</w:t>
      </w:r>
    </w:p>
    <w:p>
      <w:pPr>
        <w:spacing w:before="0" w:after="0" w:line="408" w:lineRule="exact"/>
        <w:ind w:left="0" w:right="0" w:firstLine="576"/>
        <w:jc w:val="left"/>
      </w:pPr>
      <w:r>
        <w:rPr/>
        <w:t xml:space="preserve">(5) The transfer of the powers, duties, functions, and personnel of the department of commerce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under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This section may not be construed to alter any existing collective bargaining unit or the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0c88eba33234c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01099ce7c472a" /><Relationship Type="http://schemas.openxmlformats.org/officeDocument/2006/relationships/footer" Target="/word/footer.xml" Id="Rb0c88eba33234c21" /></Relationships>
</file>