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a3a3ffde24e36" /></Relationships>
</file>

<file path=word/document.xml><?xml version="1.0" encoding="utf-8"?>
<w:document xmlns:w="http://schemas.openxmlformats.org/wordprocessingml/2006/main">
  <w:body>
    <w:p>
      <w:r>
        <w:t>S-4132.1</w:t>
      </w:r>
    </w:p>
    <w:p>
      <w:pPr>
        <w:jc w:val="center"/>
      </w:pPr>
      <w:r>
        <w:t>_______________________________________________</w:t>
      </w:r>
    </w:p>
    <w:p/>
    <w:p>
      <w:pPr>
        <w:jc w:val="center"/>
      </w:pPr>
      <w:r>
        <w:rPr>
          <w:b/>
        </w:rPr>
        <w:t>SENATE BILL 6577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Warnick</w:t>
      </w:r>
    </w:p>
    <w:p/>
    <w:p>
      <w:r>
        <w:rPr>
          <w:t xml:space="preserve">Read first time 01/27/16.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w:t>
      </w:r>
      <w:r>
        <w:rPr>
          <w:u w:val="single"/>
        </w:rPr>
        <w:t xml:space="preserve">ten percent of</w:t>
      </w:r>
      <w:r>
        <w:rPr/>
        <w:t xml:space="preserv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April 30th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April 30th of the calendar year following the calendar year in which the investment project is certified by the department as operationally complete, and a survey must be filed by April 30th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survey under this section but fails to submit a complete annual survey by the due date of the survey or any extension under RCW 82.32.590, the department must declare </w:t>
      </w:r>
      <w:r>
        <w:rPr>
          <w:u w:val="single"/>
        </w:rPr>
        <w:t xml:space="preserve">ten percent of</w:t>
      </w:r>
      <w:r>
        <w:rPr/>
        <w:t xml:space="preserve"> the amount of the tax preference claimed for the previous calendar year to be immediately due. If the tax preference is a deferral of tax, twelve and one</w:t>
      </w:r>
      <w:r>
        <w:rPr/>
        <w:noBreakHyphen/>
      </w:r>
      <w:r>
        <w:rPr/>
        <w:t xml:space="preserv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applying prospectively, this act applies retroactively for a taxpayer who has filed an appeal regarding taxes, penalties, and interest owed under RCW 82.32.580 before January 1, 2016, and the appeal is pending before the department of revenue or the board of tax appeals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e71b8774b2594a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77721203f4cb7" /><Relationship Type="http://schemas.openxmlformats.org/officeDocument/2006/relationships/footer" Target="/word/footer.xml" Id="Re71b8774b2594ab1" /></Relationships>
</file>