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b1554b3ef94cf8" /></Relationships>
</file>

<file path=word/document.xml><?xml version="1.0" encoding="utf-8"?>
<w:document xmlns:w="http://schemas.openxmlformats.org/wordprocessingml/2006/main">
  <w:body>
    <w:p>
      <w:r>
        <w:t>S-3962.3</w:t>
      </w:r>
    </w:p>
    <w:p>
      <w:pPr>
        <w:jc w:val="center"/>
      </w:pPr>
      <w:r>
        <w:t>_______________________________________________</w:t>
      </w:r>
    </w:p>
    <w:p/>
    <w:p>
      <w:pPr>
        <w:jc w:val="center"/>
      </w:pPr>
      <w:r>
        <w:rPr>
          <w:b/>
        </w:rPr>
        <w:t>SENATE BILL 6595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Liias, Rivers, Rolfes, Fain, and King</w:t>
      </w:r>
    </w:p>
    <w:p/>
    <w:p>
      <w:r>
        <w:rPr>
          <w:t xml:space="preserve">Read first time 01/28/16.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public safety through driver regulation programs; reenacting and amending RCW 43.79A.040; adding a new section to chapter 46.20 RCW; adding a new section to chapter 46.68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recommendations from the department of licensing, made in consultation with the Washington traffic safety commission, Washington state patrol, and other traffic safety partners, improve the safety of drivers on the highways in Washington state. The legislature further finds that these recommendations, upon implementation, result in fewer motor vehicle crashes. Therefore, it is the intent of the legislature to make our highways safe for all drivers by requiring habitual traffic offenders to attend a driver improvement course and by expanding the process of licensing and regulating drivers to include vehicle insurance verification.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By December 31, 2016, the department, in consultation with the traffic safety commission and other traffic safety stakeholders, must develop a program for a driver improvement course for habitual offenders nearing suspension of their driving privilege. A habitual offender, as defined in RCW 46.65.020, nearing suspension must participate in the driver improvement course once it is made publicly available under subsection (2) of this section.</w:t>
      </w:r>
    </w:p>
    <w:p>
      <w:pPr>
        <w:spacing w:before="0" w:after="0" w:line="408" w:lineRule="exact"/>
        <w:ind w:left="0" w:right="0" w:firstLine="576"/>
        <w:jc w:val="left"/>
      </w:pPr>
      <w:r>
        <w:rPr/>
        <w:t xml:space="preserve">(2) By December 31, 2017, the department must contract with a local provider or providers for a driver improvement course to be offered to habitual offenders as described in subsection (1) of this section.</w:t>
      </w:r>
    </w:p>
    <w:p>
      <w:pPr>
        <w:spacing w:before="0" w:after="0" w:line="408" w:lineRule="exact"/>
        <w:ind w:left="0" w:right="0" w:firstLine="576"/>
        <w:jc w:val="left"/>
      </w:pPr>
      <w:r>
        <w:rPr/>
        <w:t xml:space="preserve">(3) The department must develop options for a subsidy program for indigent people to access the driver improvement course. Financial assistance under the program may include a full or partial subsidy voucher. For the purposes of this section, indigency criteria must be determined by the department in consultation with a statewide organization that represents disadvantaged communities.</w:t>
      </w:r>
    </w:p>
    <w:p>
      <w:pPr>
        <w:spacing w:before="0" w:after="0" w:line="408" w:lineRule="exact"/>
        <w:ind w:left="0" w:right="0" w:firstLine="576"/>
        <w:jc w:val="left"/>
      </w:pPr>
      <w:r>
        <w:rPr/>
        <w:t xml:space="preserve">(4) The department must determine a fee for the driver improvement course, in accordance with chapter 34.05 RCW, which must cover the cost of administering the course and the subsidy program. The fee must be collected by the local provider or providers from individuals attending the course, with a portion of the fee distributed to the department and deposited in the high-risk driver improvement account created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high-risk driver improvement account is created in the custody of the state treasurer. All receipts from fees collected under section 2(4) of this act must be deposited into the account. Expenditures from the account may be used only for the subsidy program of the driver improvement course under section 2(3) of this act.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31, 2016, the department of licensing, in consultation with the traffic safety commission and other traffic safety stakeholders, must develop and submit to the legislature a program for vehicle insurance verification as part of the process of licensing and regulating drivers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the accessible communities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w:t>
      </w:r>
      <w:r>
        <w:rPr>
          <w:u w:val="single"/>
        </w:rPr>
        <w:t xml:space="preserve">the high-risk driver improvement account,</w:t>
      </w:r>
      <w:r>
        <w:rPr/>
        <w:t xml:space="preserve">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67bb4be85a38416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61b2900ec749cf" /><Relationship Type="http://schemas.openxmlformats.org/officeDocument/2006/relationships/footer" Target="/word/footer.xml" Id="R67bb4be85a384164" /></Relationships>
</file>