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12c88ba8343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6601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Frockt, Bailey, Braun, Mullet, Carlyle,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28B.95.035, 28B.95.040, 28B.95.080, 28B.95.090, 28B.95.100, 28B.95.150, 28B.95.900, 43.33A.135, and 43.33A.190; reenacting and amending RCW 43.79A.040; adding new sections to chapter 28B.95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(16)</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(17)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(18)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(19)</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governing body</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governing body</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4 and 8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4 and 8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 Federal penalties and taxes associated with 529 savings plan refunds may still apply;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shall be equal to one hundred percent of the current value in effect at the time of the refund request, less any administrative processing fees assessed by the governing body. The refund under this subsection may not exceed the value of the scholarship;</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pursuant to RCW 28B.95.010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pursuant to RCW 28B.95.010</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0a25c49ff83e4b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08c9c58e047d5" /><Relationship Type="http://schemas.openxmlformats.org/officeDocument/2006/relationships/footer" Target="/word/footer.xml" Id="R0a25c49ff83e4b95" /></Relationships>
</file>