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047a8c4b364414" /></Relationships>
</file>

<file path=word/document.xml><?xml version="1.0" encoding="utf-8"?>
<w:document xmlns:w="http://schemas.openxmlformats.org/wordprocessingml/2006/main">
  <w:body>
    <w:p>
      <w:r>
        <w:t>S-4207.1</w:t>
      </w:r>
    </w:p>
    <w:p>
      <w:pPr>
        <w:jc w:val="center"/>
      </w:pPr>
      <w:r>
        <w:t>_______________________________________________</w:t>
      </w:r>
    </w:p>
    <w:p/>
    <w:p>
      <w:pPr>
        <w:jc w:val="center"/>
      </w:pPr>
      <w:r>
        <w:rPr>
          <w:b/>
        </w:rPr>
        <w:t>SENATE BILL 6604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Schoesler, Dammeier, and Roach</w:t>
      </w:r>
    </w:p>
    <w:p/>
    <w:p>
      <w:r>
        <w:rPr>
          <w:t xml:space="preserve">Read first time 01/28/16.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limitations in respect to tax raises and fee increases by the legislature; amending RCW 43.135.034 and 43.135.055;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w:t>
      </w:r>
      <w:r>
        <w:t>((</w:t>
      </w:r>
      <w:r>
        <w:rPr>
          <w:strike/>
        </w:rPr>
        <w:t xml:space="preserve">taken only if</w:t>
      </w:r>
      <w:r>
        <w:t>))</w:t>
      </w:r>
      <w:r>
        <w:rPr/>
        <w:t xml:space="preserve"> </w:t>
      </w:r>
      <w:r>
        <w:rPr>
          <w:u w:val="single"/>
        </w:rPr>
        <w:t xml:space="preserve">in effect for no more than one year after the effective date of such action unless</w:t>
      </w:r>
      <w:r>
        <w:rPr/>
        <w:t xml:space="preserve">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t xml:space="preserve">(b) The ballot title for any vote of the people required under this section must be substantially as follows:</w:t>
      </w:r>
    </w:p>
    <w:p>
      <w:pPr>
        <w:spacing w:before="120" w:after="0" w:line="408" w:lineRule="exact"/>
        <w:ind w:left="0" w:right="0" w:firstLine="576"/>
        <w:jc w:val="left"/>
      </w:pPr>
      <w:r>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t xml:space="preserve">(3)(a) The state expenditure limit may be exceeded upon declaration of an emergency for a period not to exceed twenty</w:t>
      </w:r>
      <w:r>
        <w:rPr/>
        <w:noBreakHyphen/>
      </w:r>
      <w:r>
        <w:rPr/>
        <w:t xml:space="preserve">four months by a law approved by a two</w:t>
      </w:r>
      <w:r>
        <w:rPr/>
        <w:noBreakHyphen/>
      </w:r>
      <w:r>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t xml:space="preserve">four months following the declaration of the emergency and only for the purposes contained in the emergency declaration.</w:t>
      </w:r>
    </w:p>
    <w:p>
      <w:pPr>
        <w:spacing w:before="0" w:after="0" w:line="408" w:lineRule="exact"/>
        <w:ind w:left="0" w:right="0" w:firstLine="576"/>
        <w:jc w:val="left"/>
      </w:pPr>
      <w:r>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t xml:space="preserve">(c)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055</w:t>
      </w:r>
      <w:r>
        <w:rPr/>
        <w:t xml:space="preserve"> and 2013 c 1 s 4 are each amended to read as follows:</w:t>
      </w:r>
    </w:p>
    <w:p>
      <w:pPr>
        <w:spacing w:before="0" w:after="0" w:line="408" w:lineRule="exact"/>
        <w:ind w:left="0" w:right="0" w:firstLine="576"/>
        <w:jc w:val="left"/>
      </w:pPr>
      <w:r>
        <w:rPr/>
        <w:t xml:space="preserve">(1) A fee may only be imposed or increased in any fiscal year if approved with a simple majority vote in both the house of representatives and the senate and must be subject to the accountability procedures required by RCW 43.135.031. </w:t>
      </w:r>
      <w:r>
        <w:rPr>
          <w:u w:val="single"/>
        </w:rPr>
        <w:t xml:space="preserve">Legislative approval cannot occur in an omnibus appropriations act.</w:t>
      </w:r>
    </w:p>
    <w:p>
      <w:pPr>
        <w:spacing w:before="0" w:after="0" w:line="408" w:lineRule="exact"/>
        <w:ind w:left="0" w:right="0" w:firstLine="576"/>
        <w:jc w:val="left"/>
      </w:pPr>
      <w:r>
        <w:rPr/>
        <w:t xml:space="preserve">(2) This section does not apply to an assessment made by an agricultural commodity commission or board created by state statute or created under a marketing agreement or order under chapter 15.65 or 15.66 RCW, or to the forest products commission, if the assessment is approved by referendum in accordance with the provisions of the statutes creating the commission or board or chapter 15.65 or 15.66 RCW for approving such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78368544cb604f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54ed9d1134452" /><Relationship Type="http://schemas.openxmlformats.org/officeDocument/2006/relationships/footer" Target="/word/footer.xml" Id="R78368544cb604f52" /></Relationships>
</file>