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eb2825b824f42" /></Relationships>
</file>

<file path=word/document.xml><?xml version="1.0" encoding="utf-8"?>
<w:document xmlns:w="http://schemas.openxmlformats.org/wordprocessingml/2006/main">
  <w:body>
    <w:p>
      <w:r>
        <w:t>S-5169.2</w:t>
      </w:r>
    </w:p>
    <w:p>
      <w:pPr>
        <w:jc w:val="center"/>
      </w:pPr>
      <w:r>
        <w:t>_______________________________________________</w:t>
      </w:r>
    </w:p>
    <w:p/>
    <w:p>
      <w:pPr>
        <w:jc w:val="center"/>
      </w:pPr>
      <w:r>
        <w:rPr>
          <w:b/>
        </w:rPr>
        <w:t>SENATE BILL 6676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Dansel, Hewitt, Ericksen, and Honeyford</w:t>
      </w:r>
    </w:p>
    <w:p/>
    <w:p>
      <w:r>
        <w:rPr>
          <w:t xml:space="preserve">Read first time 03/09/16.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agencies; and amending RCW 42.17A.635.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w:t>
      </w:r>
      <w:r>
        <w:t>((</w:t>
      </w:r>
      <w:r>
        <w:rPr>
          <w:strike/>
        </w:rPr>
        <w:t xml:space="preserve">proper official channels</w:t>
      </w:r>
      <w:r>
        <w:t>))</w:t>
      </w:r>
      <w:r>
        <w:rPr/>
        <w:t xml:space="preserve"> </w:t>
      </w:r>
      <w:r>
        <w:rPr>
          <w:u w:val="single"/>
        </w:rPr>
        <w:t xml:space="preserve">state agency's elected officials, appointed officials, director, or deputy directors</w:t>
      </w:r>
      <w:r>
        <w:rPr/>
        <w:t xml:space="preserve">, requests for legislative action or appropriations that are deemed necessary for the efficient conduct of the public business or actually made in the proper performance of their official duties. </w:t>
      </w:r>
      <w:r>
        <w:rPr>
          <w:u w:val="single"/>
        </w:rPr>
        <w:t xml:space="preserve">Agency employees may assist with but may not be delegated lobbying activities.</w:t>
      </w:r>
      <w:r>
        <w:rPr/>
        <w:t xml:space="preserve"> This subsection does not apply to the legislative branch.</w:t>
      </w:r>
    </w:p>
    <w:p>
      <w:pPr>
        <w:spacing w:before="0" w:after="0" w:line="408" w:lineRule="exact"/>
        <w:ind w:left="0" w:right="0" w:firstLine="576"/>
        <w:jc w:val="left"/>
      </w:pPr>
      <w:r>
        <w:rPr/>
        <w:t xml:space="preserve">(3)</w:t>
      </w:r>
      <w:r>
        <w:rPr>
          <w:u w:val="single"/>
        </w:rPr>
        <w:t xml:space="preserve">(a)</w:t>
      </w:r>
      <w:r>
        <w:rPr/>
        <w:t xml:space="preserve"> Any </w:t>
      </w:r>
      <w:r>
        <w:t>((</w:t>
      </w:r>
      <w:r>
        <w:rPr>
          <w:strike/>
        </w:rPr>
        <w:t xml:space="preserve">agency, not otherwise expressly authorized by law, may expend public funds for</w:t>
      </w:r>
      <w:r>
        <w:t>))</w:t>
      </w:r>
      <w:r>
        <w:rPr/>
        <w:t xml:space="preserve"> </w:t>
      </w:r>
      <w:r>
        <w:rPr>
          <w:u w:val="single"/>
        </w:rPr>
        <w:t xml:space="preserve">agency's elected officials, appointed officials, director, or deputy directors may engage in</w:t>
      </w:r>
      <w:r>
        <w:rPr/>
        <w:t xml:space="preserve"> lobbying </w:t>
      </w:r>
      <w:r>
        <w:rPr>
          <w:u w:val="single"/>
        </w:rPr>
        <w:t xml:space="preserve">activities</w:t>
      </w:r>
      <w:r>
        <w:rPr/>
        <w:t xml:space="preserve">, but such lobbying activity shall be limited to </w:t>
      </w:r>
      <w:r>
        <w:t>((</w:t>
      </w:r>
      <w:r>
        <w:rPr>
          <w:strike/>
        </w:rPr>
        <w:t xml:space="preserve">(a)</w:t>
      </w:r>
      <w:r>
        <w:t>))</w:t>
      </w:r>
      <w:r>
        <w:rPr/>
        <w:t xml:space="preserve"> providing information or communicating on matters pertaining to official agency business to any elected official or officer or employee of any agency </w:t>
      </w:r>
      <w:r>
        <w:t>((</w:t>
      </w:r>
      <w:r>
        <w:rPr>
          <w:strike/>
        </w:rPr>
        <w:t xml:space="preserve">or (b) advocating the official position or interests of the agency to any elected official or officer or employee of any agency</w:t>
      </w:r>
      <w:r>
        <w:t>))</w:t>
      </w:r>
      <w:r>
        <w:rPr/>
        <w:t xml:space="preserve">.</w:t>
      </w:r>
    </w:p>
    <w:p>
      <w:pPr>
        <w:spacing w:before="0" w:after="0" w:line="408" w:lineRule="exact"/>
        <w:ind w:left="0" w:right="0" w:firstLine="576"/>
        <w:jc w:val="left"/>
      </w:pPr>
      <w:r>
        <w:rPr>
          <w:u w:val="single"/>
        </w:rPr>
        <w:t xml:space="preserve">(b)</w:t>
      </w:r>
      <w:r>
        <w:rPr/>
        <w:t xml:space="preserve">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u w:val="single"/>
        </w:rPr>
        <w:t xml:space="preserve">(c) No state agency may enter into a contract for lobbying activities.</w:t>
      </w:r>
    </w:p>
    <w:p>
      <w:pPr>
        <w:spacing w:before="0" w:after="0" w:line="408" w:lineRule="exact"/>
        <w:ind w:left="0" w:right="0" w:firstLine="576"/>
        <w:jc w:val="left"/>
      </w:pPr>
      <w:r>
        <w:rPr>
          <w:u w:val="single"/>
        </w:rPr>
        <w:t xml:space="preserve">(d) No state agency may pay dues for membership in any organization, public or private, that engages in lobbying activities.</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and 42.52.180 if conducted regarding other ballot measures.</w:t>
      </w:r>
    </w:p>
    <w:p>
      <w:pPr>
        <w:spacing w:before="0" w:after="0" w:line="408" w:lineRule="exact"/>
        <w:ind w:left="0" w:right="0" w:firstLine="576"/>
        <w:jc w:val="left"/>
      </w:pPr>
      <w:r>
        <w:rPr/>
        <w:t xml:space="preserve">(5) Each state agency, county, city, town, municipal corporation, quasi-municipal corporation, or special purpose district that expends public funds for lobbying shall 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t xml:space="preserve">(a) The name of the agency filing the statement;</w:t>
      </w:r>
    </w:p>
    <w:p>
      <w:pPr>
        <w:spacing w:before="0" w:after="0" w:line="408" w:lineRule="exact"/>
        <w:ind w:left="0" w:right="0" w:firstLine="576"/>
        <w:jc w:val="left"/>
      </w:pPr>
      <w:r>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t xml:space="preserve">(c) A listing of expenditures incurred by the agency for lobbying including but not limited to travel, consultant or other special contractual services, and brochures and other publications, the principal purpose of which is to influence legislation;</w:t>
      </w:r>
    </w:p>
    <w:p>
      <w:pPr>
        <w:spacing w:before="0" w:after="0" w:line="408" w:lineRule="exact"/>
        <w:ind w:left="0" w:right="0" w:firstLine="576"/>
        <w:jc w:val="left"/>
      </w:pPr>
      <w:r>
        <w:rPr/>
        <w:t xml:space="preserve">(d) For purposes of this subsection,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(5)(d)(v)(B) is in addition to the exemption provided in (d)(v)(A)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rPr/>
        <w:t xml:space="preserve">The statements shall be in the form and the manner prescribed by the commission and shall be filed within one month after the end of the quarter covered by the report.</w:t>
      </w:r>
    </w:p>
    <w:p>
      <w:pPr>
        <w:spacing w:before="0" w:after="0" w:line="408" w:lineRule="exact"/>
        <w:ind w:left="0" w:right="0" w:firstLine="576"/>
        <w:jc w:val="left"/>
      </w:pPr>
      <w:r>
        <w:rPr/>
        <w:t xml:space="preserve">(6) 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and 42.17A.615. Each such local agency shall report as a lobbyist employer pursuant to RCW 42.17A.630.</w:t>
      </w:r>
    </w:p>
    <w:p>
      <w:pPr>
        <w:spacing w:before="0" w:after="0" w:line="408" w:lineRule="exact"/>
        <w:ind w:left="0" w:right="0" w:firstLine="576"/>
        <w:jc w:val="left"/>
      </w:pPr>
      <w:r>
        <w:rPr/>
        <w:t xml:space="preserve">(7) The provisions of this section do not relieve any elected official or officer or employee of an agency from complying with other provisions of this chapter, if such elected official, officer, or employee is not otherwise exempted.</w:t>
      </w:r>
    </w:p>
    <w:p>
      <w:pPr>
        <w:spacing w:before="0" w:after="0" w:line="408" w:lineRule="exact"/>
        <w:ind w:left="0" w:right="0" w:firstLine="576"/>
        <w:jc w:val="left"/>
      </w:pPr>
      <w:r>
        <w:rPr/>
        <w:t xml:space="preserve">(8)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u w:val="single"/>
        </w:rPr>
        <w:t xml:space="preserve">(9)</w:t>
      </w:r>
      <w:r>
        <w:rPr/>
        <w:t xml:space="preserve"> The public disclosure commission may adopt rules clarifying and implementing this legislative interpretation and policy.</w:t>
      </w:r>
    </w:p>
    <w:p/>
    <w:p>
      <w:pPr>
        <w:jc w:val="center"/>
      </w:pPr>
      <w:r>
        <w:rPr>
          <w:b/>
        </w:rPr>
        <w:t>--- END ---</w:t>
      </w:r>
    </w:p>
    <w:sectPr>
      <w:pgNumType w:start="1"/>
      <w:footerReference xmlns:r="http://schemas.openxmlformats.org/officeDocument/2006/relationships" r:id="Rab05f17aa29d4b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864cefbba468e" /><Relationship Type="http://schemas.openxmlformats.org/officeDocument/2006/relationships/footer" Target="/word/footer.xml" Id="Rab05f17aa29d4b1f" /></Relationships>
</file>