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2356301ea84d65" /></Relationships>
</file>

<file path=word/document.xml><?xml version="1.0" encoding="utf-8"?>
<w:document xmlns:w="http://schemas.openxmlformats.org/wordprocessingml/2006/main">
  <w:body>
    <w:p>
      <w:r>
        <w:t>S-4095.1</w:t>
      </w:r>
    </w:p>
    <w:p>
      <w:pPr>
        <w:jc w:val="center"/>
      </w:pPr>
      <w:r>
        <w:t>_______________________________________________</w:t>
      </w:r>
    </w:p>
    <w:p/>
    <w:p>
      <w:pPr>
        <w:jc w:val="center"/>
      </w:pPr>
      <w:r>
        <w:rPr>
          <w:b/>
        </w:rPr>
        <w:t>SENATE JOINT MEMORIAL 8021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01/26/16.  </w:t>
        </w:rPr>
      </w:r>
      <w:r>
        <w:rPr>
          <w:t xml:space="preserve">Referred to Committee on Trade &amp; Economic Development.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2015 Agreement on Land, Rail, Marine, and Air Transport Preclearance was signed by the United States and Canada as part of the Beyond the Border Action Plan and reaffirmed the United States and Canadian joint commitment to enhancing security while facilitating lawful travel and trade; and</w:t>
      </w:r>
    </w:p>
    <w:p>
      <w:pPr>
        <w:spacing w:before="0" w:after="0" w:line="408" w:lineRule="exact"/>
        <w:ind w:left="0" w:right="0" w:firstLine="576"/>
        <w:jc w:val="left"/>
      </w:pPr>
      <w:r>
        <w:rPr/>
        <w:t xml:space="preserve">WHEREAS, The preclearance agreement gives United States Customs and Border Protection and Canada Border Services Agency officials the authority to conduct border security and inspections in the other country prior to departure; and</w:t>
      </w:r>
    </w:p>
    <w:p>
      <w:pPr>
        <w:spacing w:before="0" w:after="0" w:line="408" w:lineRule="exact"/>
        <w:ind w:left="0" w:right="0" w:firstLine="576"/>
        <w:jc w:val="left"/>
      </w:pPr>
      <w:r>
        <w:rPr/>
        <w:t xml:space="preserve">WHEREAS, Making cross-border transit more efficient for business travel, tour operators, and independent leisure travelers, when the preclearance agreement is implemented, will greatly enhance competitiveness of the Pacific Northwest's $55 billion regional travel and tourism sector; and</w:t>
      </w:r>
    </w:p>
    <w:p>
      <w:pPr>
        <w:spacing w:before="0" w:after="0" w:line="408" w:lineRule="exact"/>
        <w:ind w:left="0" w:right="0" w:firstLine="576"/>
        <w:jc w:val="left"/>
      </w:pPr>
      <w:r>
        <w:rPr/>
        <w:t xml:space="preserve">WHEREAS, As business and leisure travel itineraries become increasingly multimodal and demand for two nation vacations grows in the Pacific Rim market, efficient execution of preclearance will be a positive signal to the investment and business climate in Washington state and British Columbia;</w:t>
      </w:r>
    </w:p>
    <w:p>
      <w:pPr>
        <w:spacing w:before="0" w:after="0" w:line="408" w:lineRule="exact"/>
        <w:ind w:left="0" w:right="0" w:firstLine="576"/>
        <w:jc w:val="left"/>
      </w:pPr>
      <w:r>
        <w:rPr/>
        <w:t xml:space="preserve">NOW, THEREFORE, Your Memorialists respectfully pray that Congress expedite a bill to give the United States extraterritorial jurisdiction over preclearance officers in Canada in order to implement the 2015 Agreement on Land, Rail, Marine, and Air Transport Preclearance.</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484e3eb45a88498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7d0c3a90d84201" /><Relationship Type="http://schemas.openxmlformats.org/officeDocument/2006/relationships/footer" Target="/word/footer.xml" Id="R484e3eb45a88498b" /></Relationships>
</file>