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d61371a3441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Cleveland, and King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the use of local storm water charges paid by the department of transportation; amending RCW 90.03.525;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2005 c 319 s 140 are each amended to read as follows:</w:t>
      </w:r>
    </w:p>
    <w:p>
      <w:pPr>
        <w:ind w:left="0" w:right="0" w:firstLine="360"/>
        <w:jc w:val="both"/>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 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 water control facilities designed to control surface water or storm water runoff from state highway rights</w:t>
      </w:r>
      <w:r>
        <w:rPr/>
        <w:noBreakHyphen/>
      </w:r>
      <w:r>
        <w:rPr/>
        <w:t xml:space="preserve">of</w:t>
      </w:r>
      <w:r>
        <w:rPr/>
        <w:noBreakHyphen/>
      </w:r>
      <w:r>
        <w:rPr/>
        <w:t xml:space="preserve">way.</w:t>
      </w:r>
    </w:p>
    <w:p>
      <w:pPr>
        <w:ind w:left="0" w:right="0" w:firstLine="360"/>
        <w:jc w:val="both"/>
      </w:pPr>
      <w:r>
        <w:rPr/>
        <w:t xml:space="preserve">(2) Charges paid under subsection (1) of this section by the department of transportation</w:t>
      </w:r>
      <w:r>
        <w:rPr>
          <w:u w:val="single"/>
        </w:rPr>
        <w:t xml:space="preserve">, including charges paid prior to the effective date of this section,</w:t>
      </w:r>
      <w:r>
        <w:rPr/>
        <w:t xml:space="preserve"> must be used solely for storm water control facilities that directly reduce </w:t>
      </w:r>
      <w:r>
        <w:t>((</w:t>
      </w:r>
      <w:r>
        <w:rPr>
          <w:strike/>
        </w:rPr>
        <w:t xml:space="preserve">state highway</w:t>
      </w:r>
      <w:r>
        <w:t>))</w:t>
      </w:r>
      <w:r>
        <w:rPr/>
        <w:t xml:space="preserve"> runoff impacts or implementation of best management practices that will reduce the need for such facilities. </w:t>
      </w:r>
      <w:r>
        <w:t>((</w:t>
      </w:r>
      <w:r>
        <w:rPr>
          <w:strike/>
        </w:rPr>
        <w:t xml:space="preserve">By January 1st of each year, beginning with calendar year 1997, the local government utility, in coordination with the department, shall develop a plan for the expenditure of the charges for that calendar year. The plan must be consistent with the objectives identified in RCW 90.78.010. In addition, beginning with the submittal for 1998, the utility shall provide a progress report on the use of charges assessed for the prior year. No charges may be paid until the plan and report have been submitted to the department.</w:t>
      </w:r>
      <w:r>
        <w:t>))</w:t>
      </w:r>
    </w:p>
    <w:p>
      <w:pPr>
        <w:ind w:left="0" w:right="0" w:firstLine="360"/>
        <w:jc w:val="both"/>
      </w:pPr>
      <w:r>
        <w:rPr/>
        <w:t xml:space="preserve">(3) The utility imposing the charge and the department of transportation may, however, agree to either higher or lower rates with respect to the construction, operation, or maintenance of any specific storm water control facilities </w:t>
      </w:r>
      <w:r>
        <w:t>((</w:t>
      </w:r>
      <w:r>
        <w:rPr>
          <w:strike/>
        </w:rPr>
        <w:t xml:space="preserve">based upon the annual plan prescribed in subsection (2) of this section</w:t>
      </w:r>
      <w:r>
        <w:t>))</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 water control facilities constructed by the department and the actual benefits to the sections of state highway rights</w:t>
      </w:r>
      <w:r>
        <w:rPr/>
        <w:noBreakHyphen/>
      </w:r>
      <w:r>
        <w:rPr/>
        <w:t xml:space="preserve">of</w:t>
      </w:r>
      <w:r>
        <w:rPr/>
        <w:noBreakHyphen/>
      </w:r>
      <w:r>
        <w:rPr/>
        <w:t xml:space="preserve">way from storm water control facilities constructed, operated, and maintained by the local government utility. Control of surface water runoff and storm 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ind w:left="0" w:right="0" w:firstLine="360"/>
        <w:jc w:val="both"/>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 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 water control facilities are intended to address applicable federal and state mandates related to storm water control and treatment. This section is not intended to limit opportunities for sharing the costs of storm water improvements between cities, counties, and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48403d92860a4f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e8c38d4b445a1" /><Relationship Type="http://schemas.openxmlformats.org/officeDocument/2006/relationships/footer" Target="/word/footer.xml" Id="R48403d92860a4f92" /></Relationships>
</file>