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3528749374943e0" /></Relationships>
</file>

<file path=word/document.xml><?xml version="1.0" encoding="utf-8"?>
<w:document xmlns:w="http://schemas.openxmlformats.org/wordprocessingml/2006/main">
  <w:body>
    <w:p>
      <w:pPr>
        <w:jc w:val="center"/>
      </w:pPr>
      <w:r>
        <w:t>CERTIFICATION OF ENROLLMENT</w:t>
      </w:r>
    </w:p>
    <w:p>
      <w:pPr>
        <w:jc w:val="center"/>
        <w:spacing w:before="240" w:after="0" w:line="240"/>
      </w:pPr>
      <w:r>
        <w:rPr>
          <w:b/>
        </w:rPr>
        <w:t>SENATE BILL 5464</w:t>
      </w:r>
    </w:p>
    <w:p>
      <w:pPr>
        <w:jc w:val="center"/>
        <w:spacing w:before="720" w:after="0" w:line="240"/>
      </w:pPr>
      <w:r>
        <w:t>64th Legislature</w:t>
      </w:r>
    </w:p>
    <w:p>
      <w:pPr>
        <w:jc w:val="center"/>
        <w:spacing w:before="0" w:after="1440" w:line="240"/>
      </w:pPr>
      <w:r>
        <w:t>2015 Regular Session</w:t>
      </w:r>
    </w:p>
    <w:tbl>
      <w:tblPr>
        <w:tblW w:w="0" w:type="auto"/>
        <w:jc w:val="center"/>
        <w:tcMar>
          <w:tblCellMar>
            <w:top w:w="0" w:type="dxa"/>
          </w:tblCellMar>
        </w:tcMar>
        <w:tcMar>
          <w:tblCellMar>
            <w:left w:w="70" w:type="dxa"/>
            <w:right w:w="70" w:type="dxa"/>
          </w:tblCellMar>
        </w:tcMar>
      </w:tblPr>
      <w:tblGrid>
        <w:gridCol w:w="5040"/>
        <w:gridCol w:w="4560"/>
      </w:tblGrid>
      <w:tr>
        <w:tc>
          <w:tcPr>
            <w:tcW w:w="5040" w:type="dxa"/>
            <w:vAlign w:val="top"/>
          </w:tcPr>
          <w:p>
            <w:r>
              <w:t xml:space="preserve">Passed by the </w:t>
              <w:t xml:space="preserve">Senate </w:t>
            </w:r>
            <w:r>
              <w:rPr>
                <w:rFonts w:ascii="Times New Roman" w:hAnsi="Times New Roman"/>
                <w:sz w:val="20"/>
              </w:rPr>
              <w:t xml:space="preserve">February 13, 2015</w:t>
            </w:r>
          </w:p>
          <w:p>
            <w:pPr>
              <w:ind w:left="0" w:right="0" w:firstLine="360"/>
            </w:pPr>
            <w:r>
              <w:t xml:space="preserve">Yeas </w:t>
              <w:t xml:space="preserve">46</w:t>
            </w:r>
            <w:r>
              <w:t xml:space="preserve">  Nays </w:t>
              <w:t xml:space="preserve">0</w:t>
            </w:r>
          </w:p>
          <w:p>
            <w:pPr>
              <w:jc w:val="center"/>
              <w:spacing w:before="480" w:after="0" w:line="240"/>
            </w:pPr>
            <w:r/>
          </w:p>
          <w:p>
            <w:pPr>
              <w:b/>
              <w:pBdr>
                <w:top w:val="single" w:color="auto" w:sz="4" w:space="1"/>
              </w:pBdr>
            </w:pPr>
            <w:r>
              <w:rPr>
                <w:b/>
              </w:rPr>
              <w:t>President of the Senate</w:t>
            </w:r>
          </w:p>
          <w:p/>
          <w:p/>
          <w:p>
            <w:r>
              <w:t xml:space="preserve">Passed by the </w:t>
              <w:t xml:space="preserve">House </w:t>
            </w:r>
            <w:r>
              <w:rPr>
                <w:rFonts w:ascii="Times New Roman" w:hAnsi="Times New Roman"/>
                <w:sz w:val="20"/>
              </w:rPr>
              <w:t xml:space="preserve">April 13, 2015</w:t>
            </w:r>
          </w:p>
          <w:p>
            <w:pPr>
              <w:ind w:left="0" w:right="0" w:firstLine="360"/>
            </w:pPr>
            <w:r>
              <w:t xml:space="preserve">Yeas </w:t>
              <w:t xml:space="preserve">94</w:t>
            </w:r>
            <w:r>
              <w:t xml:space="preserve">  Nays </w:t>
              <w:t xml:space="preserve">3</w:t>
            </w:r>
          </w:p>
          <w:p>
            <w:pPr>
              <w:jc w:val="center"/>
              <w:spacing w:before="480" w:after="0" w:line="240"/>
            </w:pPr>
            <w:r/>
          </w:p>
          <w:p>
            <w:pPr>
              <w:b/>
              <w:pBdr>
                <w:top w:val="single" w:color="auto" w:sz="4" w:space="1"/>
              </w:pBdr>
            </w:pPr>
            <w:r>
              <w:rPr>
                <w:b/>
              </w:rPr>
              <w:t>Speaker of the House of Representatives</w:t>
            </w:r>
          </w:p>
        </w:tc>
        <w:tc>
          <w:tcPr>
            <w:tcW w:w="4560" w:type="dxa"/>
            <w:vAlign w:val="top"/>
          </w:tcPr>
          <w:p>
            <w:pPr>
              <w:jc w:val="center"/>
              <w:spacing w:before="0" w:after="240" w:line="240"/>
            </w:pPr>
            <w:r>
              <w:t>CERTIFICATE</w:t>
            </w:r>
          </w:p>
          <w:p>
            <w:pPr>
              <w:ind w:left="0" w:right="0" w:firstLine="180"/>
              <w:jc w:val="both"/>
            </w:pPr>
            <w:r>
              <w:rPr>
                <w:rFonts w:ascii="Times New Roman" w:hAnsi="Times New Roman"/>
                <w:sz w:val="20"/>
              </w:rPr>
              <w:t xml:space="preserve">I, Hunter G. Goodman, Secretary of the Senate of the State of Washington, do hereby certify that the attached is </w:t>
            </w:r>
            <w:r>
              <w:rPr>
                <w:rFonts w:ascii="Times New Roman" w:hAnsi="Times New Roman"/>
                <w:b/>
                <w:sz w:val="20"/>
              </w:rPr>
              <w:t xml:space="preserve">SENATE BILL 5464</w:t>
            </w:r>
            <w:r>
              <w:rPr>
                <w:rFonts w:ascii="Times New Roman" w:hAnsi="Times New Roman"/>
                <w:sz w:val="20"/>
              </w:rPr>
              <w:t xml:space="preserve"> as passed by Senate and the House of Representatives on the dates hereon set forth.</w:t>
            </w:r>
          </w:p>
          <w:p>
            <w:pPr>
              <w:jc w:val="center"/>
              <w:spacing w:before="240" w:after="0" w:line="240"/>
              <w:pBdr>
                <w:bottom w:val="single" w:color="auto" w:sz="4" w:space="1"/>
              </w:pBdr>
            </w:pPr>
          </w:p>
          <w:p>
            <w:pPr>
              <w:jc w:val="right"/>
            </w:pPr>
            <w:r>
              <w:rPr>
                <w:b/>
              </w:rPr>
              <w:t>Chief Clerk</w:t>
            </w:r>
          </w:p>
        </w:tc>
      </w:tr>
      <w:tr>
        <w:tc>
          <w:tcPr>
            <w:tcW w:w="5040" w:type="dxa"/>
            <w:vAlign w:val="top"/>
          </w:tcPr>
          <w:p>
            <w:pPr>
              <w:spacing w:before="0" w:after="0" w:line="240"/>
            </w:pPr>
            <w:r>
              <w:t xml:space="preserve">Approved </w:t>
            </w:r>
          </w:p>
        </w:tc>
        <w:tc>
          <w:tcPr>
            <w:tcW w:w="4560" w:type="dxa"/>
            <w:vAlign w:val="top"/>
          </w:tcPr>
          <w:p>
            <w:pPr>
              <w:jc w:val="center"/>
            </w:pPr>
            <w:r>
              <w:rPr>
                <w:t xml:space="preserve">FILED</w:t>
              </w:rPr>
            </w:r>
          </w:p>
          <w:p>
            <w:pPr>
              <w:jc w:val="center"/>
            </w:pPr>
          </w:p>
        </w:tc>
      </w:tr>
      <w:tr>
        <w:tc>
          <w:tcPr>
            <w:tcW w:w="5040" w:type="dxa"/>
            <w:vAlign w:val="top"/>
          </w:tcPr>
          <w:p>
            <w:pPr>
              <w:jc w:val="center"/>
              <w:spacing w:before="720" w:after="0" w:line="240"/>
              <w:pBdr>
                <w:bottom w:val="single" w:color="auto" w:sz="4" w:space="1"/>
              </w:pBdr>
            </w:pPr>
          </w:p>
          <w:p>
            <w:pPr>
              <w:jc w:val="center"/>
            </w:pPr>
            <w:r>
              <w:rPr>
                <w:b/>
              </w:rPr>
              <w:t>Governor of the State of Washington</w:t>
            </w:r>
          </w:p>
        </w:tc>
        <w:tc>
          <w:tcPr>
            <w:tcW w:w="4560" w:type="dxa"/>
            <w:vAlign w:val="top"/>
          </w:tcPr>
          <w:p>
            <w:pPr>
              <w:ind w:left="0" w:right="0" w:firstLine="180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 xml:space="preserve">Secretary of State</w:t>
            </w:r>
          </w:p>
          <w:p>
            <w:pPr>
              <w:ind w:left="0" w:right="0" w:firstLine="180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 xml:space="preserve"> State of Washington</w:t>
            </w:r>
          </w:p>
        </w:tc>
      </w:tr>
    </w:tbl>
    <w:p>
      <w:pPr>
        <w:sectPr>
          <w:pgSz w:w="12240" w:h="15840"/>
          <w:pgMar w:top="720" w:right="1008" w:bottom="475" w:left="1296" w:header="720" w:footer="475" w:gutter="0"/>
          <w:cols w:space="720"/>
          <w:pgNumType w:start="1"/>
        </w:sectPr>
      </w:pP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SENATE BILL 5464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t>Passed Legislature</w:t>
      </w:r>
      <w:r>
        <w:t xml:space="preserve"> - </w:t>
        <w:t>2015 Regular Session</w:t>
      </w:r>
    </w:p>
    <w:p/>
    <w:p>
      <w:r>
        <w:rPr>
          <w:b/>
        </w:rPr>
        <w:t>State of Washington</w:t>
        <w:tab/>
        <w:tab/>
      </w:r>
      <w:r>
        <w:rPr>
          <w:b/>
        </w:rPr>
        <w:t>64th Legislature</w:t>
        <w:tab/>
      </w:r>
      <w:r>
        <w:rPr>
          <w:b/>
        </w:rPr>
        <w:t>2015 Regular Session</w:t>
      </w:r>
    </w:p>
    <w:p/>
    <w:p>
      <w:r>
        <w:rPr>
          <w:b/>
        </w:rPr>
        <w:t xml:space="preserve">By </w:t>
      </w:r>
      <w:r>
        <w:t>Senators Warnick, Hatfield, Parlette, Hargrove, Ranker, Hewitt, Fraser, and Chase; by request of Department of Fish and Wildlife</w:t>
      </w:r>
    </w:p>
    <w:p/>
    <w:p>
      <w:r>
        <w:rPr>
          <w:t xml:space="preserve">Read first time 01/22/15.  </w:t>
        </w:rPr>
      </w:r>
      <w:r>
        <w:rPr>
          <w:t xml:space="preserve">Referred to Committee on Natural Resources &amp; Parks.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ind w:left="0" w:right="0" w:firstLine="360"/>
        <w:jc w:val="both"/>
      </w:pPr>
      <w:r>
        <w:rPr/>
        <w:t xml:space="preserve">AN ACT Relating to unlawfully engaging in fishing guide activity; adding a new section to chapter 77.15 RCW; and prescribing penalties.</w:t>
      </w:r>
    </w:p>
    <w:p>
      <w:r>
        <w:t/>
      </w:r>
    </w:p>
    <w:p>
      <w:r>
        <w:t>BE IT ENACTED BY THE LEGISLATURE OF THE STATE OF WASHINGTON:</w:t>
      </w:r>
    </w:p>
    <w:p>
      <w:pPr>
        <w:ind w:left="0" w:right="0" w:firstLine="360"/>
        <w:jc w:val="both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A new section is added to </w:t>
      </w:r>
      <w:r>
        <w:rPr/>
        <w:t xml:space="preserve">chapter </w:t>
      </w:r>
      <w:r>
        <w:t xml:space="preserve">77</w:t>
      </w:r>
      <w:r>
        <w:rPr/>
        <w:t xml:space="preserve">.</w:t>
      </w:r>
      <w:r>
        <w:t xml:space="preserve">15</w:t>
      </w:r>
      <w:r>
        <w:rPr/>
        <w:t xml:space="preserve"> RCW</w:t>
      </w:r>
      <w:r>
        <w:rPr/>
        <w:t xml:space="preserve"> to read as follows:</w:t>
      </w:r>
    </w:p>
    <w:p>
      <w:pPr>
        <w:ind w:left="0" w:right="0" w:firstLine="360"/>
        <w:jc w:val="both"/>
      </w:pPr>
      <w:r>
        <w:rPr/>
        <w:t xml:space="preserve">(1) A person is guilty of unlawfully engaging in fishing guide activity if the person holds a game fish guide license issued under RCW 77.65.480 or has a license issued under RCW 77.65.010 to operate a charter boat or act as a food fish guide, and the person:</w:t>
      </w:r>
    </w:p>
    <w:p>
      <w:pPr>
        <w:ind w:left="0" w:right="0" w:firstLine="360"/>
        <w:jc w:val="both"/>
      </w:pPr>
      <w:r>
        <w:rPr/>
        <w:t xml:space="preserve">(a) Fails to perform any duty of a charter boat or guide operator established in RCW 77.32.430; or</w:t>
      </w:r>
    </w:p>
    <w:p>
      <w:pPr>
        <w:ind w:left="0" w:right="0" w:firstLine="360"/>
        <w:jc w:val="both"/>
      </w:pPr>
      <w:r>
        <w:rPr/>
        <w:t xml:space="preserve">(b) Violates any rule of the commission or director regarding the sale, possession, issuance, or reporting of temporary fishing licenses, temporary short-term charter stamps, or catch record cards.</w:t>
      </w:r>
    </w:p>
    <w:p>
      <w:pPr>
        <w:ind w:left="0" w:right="0" w:firstLine="360"/>
        <w:jc w:val="both"/>
      </w:pPr>
      <w:r>
        <w:rPr/>
        <w:t xml:space="preserve">(2) Unlawfully engaging in fishing guide activity is a gross misdemeanor.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cfa28fdaa87042d5"/>
      <w:pgMar w:top="720" w:right="1008" w:bottom="475" w:left="1296"/>
    </w:sectPr>
  </w:body>
</w:document>
</file>

<file path=word/footer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SB 5464.PL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cc1522239e04b3c" /><Relationship Type="http://schemas.openxmlformats.org/officeDocument/2006/relationships/footer" Target="/word/footer.xml" Id="Rcfa28fdaa87042d5" /></Relationships>
</file>