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ec7cdeede47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63</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ENGROSSED SUBSTITUTE SENATE BILL 5989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amending RCW 47.10.---, 47.10.---, and 47.10.---; adding new sections to chapter 47.10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five billion three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motor vehicle and special fuels and vehicle-related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motor vehicle and special fuels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4 (section 4 of this act) are each amended to read as follows:</w:t>
      </w:r>
    </w:p>
    <w:p>
      <w:pPr>
        <w:spacing w:before="0" w:after="0" w:line="408" w:lineRule="exact"/>
        <w:ind w:left="0" w:right="0" w:firstLine="576"/>
        <w:jc w:val="left"/>
      </w:pPr>
      <w:r>
        <w:rPr/>
        <w:t xml:space="preserve">Bonds issued under the authority of this section and RCW 47.10.--- through 47.10.---, 47.10.---, and 47.10.---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RCW 47.10.--- through 47.10.---, 47.10.---, and 47.10.--- (sections 1 through 3, 5, and 6 of this act) from the proceeds of the state excise taxes on </w:t>
      </w:r>
      <w:r>
        <w:t>((</w:t>
      </w:r>
      <w:r>
        <w:rPr>
          <w:strike/>
        </w:rPr>
        <w:t xml:space="preserve">motor vehicle and special</w:t>
      </w:r>
      <w:r>
        <w:t>))</w:t>
      </w:r>
      <w:r>
        <w:rPr/>
        <w:t xml:space="preserve"> fuel</w:t>
      </w:r>
      <w:r>
        <w:t>((</w:t>
      </w:r>
      <w:r>
        <w:rPr>
          <w:strike/>
        </w:rPr>
        <w:t xml:space="preserve">s</w:t>
      </w:r>
      <w:r>
        <w:t>))</w:t>
      </w:r>
      <w:r>
        <w:rPr/>
        <w:t xml:space="preserve"> imposed by chapter</w:t>
      </w:r>
      <w:r>
        <w:t>((</w:t>
      </w:r>
      <w:r>
        <w:rPr>
          <w:strike/>
        </w:rPr>
        <w:t xml:space="preserve">s 82.36 and</w:t>
      </w:r>
      <w:r>
        <w:t>))</w:t>
      </w:r>
      <w:r>
        <w:rPr/>
        <w:t xml:space="preserve">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RCW 47.10.--- through 47.10.---, 47.10.---, and 47.10.--- (sections 1 through 3, 5, and 6 of this act), and the legislature agrees to continue to impose these excise taxes on </w:t>
      </w:r>
      <w:r>
        <w:t>((</w:t>
      </w:r>
      <w:r>
        <w:rPr>
          <w:strike/>
        </w:rPr>
        <w:t xml:space="preserve">motor vehicle and special</w:t>
      </w:r>
      <w:r>
        <w:t>))</w:t>
      </w:r>
      <w:r>
        <w:rPr/>
        <w:t xml:space="preserve"> fuel</w:t>
      </w:r>
      <w:r>
        <w:t>((</w:t>
      </w:r>
      <w:r>
        <w:rPr>
          <w:strike/>
        </w:rPr>
        <w:t xml:space="preserve">s</w:t>
      </w:r>
      <w:r>
        <w:t>))</w:t>
      </w:r>
      <w:r>
        <w:rPr/>
        <w:t xml:space="preserve"> and vehicle-related fees in amounts from such sources sufficient to pay, when due, the principal and interest on all bonds issued under the authority of this section and RCW 47.10.--- through 47.10.---, 47.10.---, and 47.10.--- (sections 1 through 3, 5, and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5 (section 5 of this act) are each amended to read as follows:</w:t>
      </w:r>
    </w:p>
    <w:p>
      <w:pPr>
        <w:spacing w:before="0" w:after="0" w:line="408" w:lineRule="exact"/>
        <w:ind w:left="0" w:right="0" w:firstLine="576"/>
        <w:jc w:val="left"/>
      </w:pPr>
      <w:r>
        <w:rPr/>
        <w:t xml:space="preserve">(1) Both principal and interest on the bonds issued for the purposes of this section and RCW 47.10.--- through 47.10.--- and 47.10.---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RCW 47.10.--- through 47.10.--- and 47.10.--- (sections 1 through 4 and 6 of this act) shall be taken from that portion of the motor vehicle fund that results from the imposition of excise taxes on </w:t>
      </w:r>
      <w:r>
        <w:t>((</w:t>
      </w:r>
      <w:r>
        <w:rPr>
          <w:strike/>
        </w:rPr>
        <w:t xml:space="preserve">motor vehicle and special</w:t>
      </w:r>
      <w:r>
        <w:t>))</w:t>
      </w:r>
      <w:r>
        <w:rPr/>
        <w:t xml:space="preserve"> fuel</w:t>
      </w:r>
      <w:r>
        <w:t>((</w:t>
      </w:r>
      <w:r>
        <w:rPr>
          <w:strike/>
        </w:rPr>
        <w:t xml:space="preserve">s</w:t>
      </w:r>
      <w:r>
        <w:t>))</w:t>
      </w:r>
      <w:r>
        <w:rPr/>
        <w:t xml:space="preserve">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w:t>
      </w:r>
      <w:r>
        <w:t>((</w:t>
      </w:r>
      <w:r>
        <w:rPr>
          <w:strike/>
        </w:rPr>
        <w:t xml:space="preserve">motor vehicle fuel and special</w:t>
      </w:r>
      <w:r>
        <w:t>))</w:t>
      </w:r>
      <w:r>
        <w:rPr/>
        <w:t xml:space="preserve"> fuel tax and vehicle-related fee revenues to the state, counties, cities, and towns unless the amount arising from excise taxes on </w:t>
      </w:r>
      <w:r>
        <w:t>((</w:t>
      </w:r>
      <w:r>
        <w:rPr>
          <w:strike/>
        </w:rPr>
        <w:t xml:space="preserve">motor vehicle and special</w:t>
      </w:r>
      <w:r>
        <w:t>))</w:t>
      </w:r>
      <w:r>
        <w:rPr/>
        <w:t xml:space="preserve"> fuel</w:t>
      </w:r>
      <w:r>
        <w:t>((</w:t>
      </w:r>
      <w:r>
        <w:rPr>
          <w:strike/>
        </w:rPr>
        <w:t xml:space="preserve">s</w:t>
      </w:r>
      <w:r>
        <w:t>))</w:t>
      </w:r>
      <w:r>
        <w:rPr/>
        <w:t xml:space="preserve">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w:t>
      </w:r>
      <w:r>
        <w:t>((</w:t>
      </w:r>
      <w:r>
        <w:rPr>
          <w:strike/>
        </w:rPr>
        <w:t xml:space="preserve">motor vehicle fuel or special</w:t>
      </w:r>
      <w:r>
        <w:t>))</w:t>
      </w:r>
      <w:r>
        <w:rPr/>
        <w:t xml:space="preserve"> fuel taxes and vehicle-related fees that are distributable to the state, counties, cities, and towns shall be repaid from the first revenues from the </w:t>
      </w:r>
      <w:r>
        <w:t>((</w:t>
      </w:r>
      <w:r>
        <w:rPr>
          <w:strike/>
        </w:rPr>
        <w:t xml:space="preserve">motor vehicle fuel or special</w:t>
      </w:r>
      <w:r>
        <w:t>))</w:t>
      </w:r>
      <w:r>
        <w:rPr/>
        <w:t xml:space="preserve">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6 (section 6 of this act) are each amended to read as follows:</w:t>
      </w:r>
    </w:p>
    <w:p>
      <w:pPr>
        <w:spacing w:before="0" w:after="0" w:line="408" w:lineRule="exact"/>
        <w:ind w:left="0" w:right="0" w:firstLine="576"/>
        <w:jc w:val="left"/>
      </w:pPr>
      <w:r>
        <w:rPr/>
        <w:t xml:space="preserve">Bonds issued under the authority of RCW 47.10.--- through 47.10.--- (sections 1 through 5 of this act) and this section and any other general obligation bonds of the state of Washington that have been or that may be authorized and that pledge </w:t>
      </w:r>
      <w:r>
        <w:t>((</w:t>
      </w:r>
      <w:r>
        <w:rPr>
          <w:strike/>
        </w:rPr>
        <w:t xml:space="preserve">motor vehicle and special</w:t>
      </w:r>
      <w:r>
        <w:t>))</w:t>
      </w:r>
      <w:r>
        <w:rPr/>
        <w:t xml:space="preserve"> fuel</w:t>
      </w:r>
      <w:r>
        <w:t>((</w:t>
      </w:r>
      <w:r>
        <w:rPr>
          <w:strike/>
        </w:rPr>
        <w:t xml:space="preserve">s</w:t>
      </w:r>
      <w:r>
        <w:t>))</w:t>
      </w:r>
      <w:r>
        <w:rPr/>
        <w:t xml:space="preserve"> excise taxes and vehicle-related fees for the payment of principal and interest thereon shall be an equal charge against the revenues from such </w:t>
      </w:r>
      <w:r>
        <w:t>((</w:t>
      </w:r>
      <w:r>
        <w:rPr>
          <w:strike/>
        </w:rPr>
        <w:t xml:space="preserve">motor vehicle and special</w:t>
      </w:r>
      <w:r>
        <w:t>))</w:t>
      </w:r>
      <w:r>
        <w:rPr/>
        <w:t xml:space="preserve"> fuel</w:t>
      </w:r>
      <w:r>
        <w:t>((</w:t>
      </w:r>
      <w:r>
        <w:rPr>
          <w:strike/>
        </w:rPr>
        <w:t xml:space="preserve">s</w:t>
      </w:r>
      <w:r>
        <w:t>))</w:t>
      </w:r>
      <w:r>
        <w:rPr/>
        <w:t xml:space="preserve">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8 through 10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July 1, 2016.</w:t>
      </w:r>
    </w:p>
    <w:p/>
    <w:p>
      <w:pPr>
        <w:jc w:val="center"/>
      </w:pPr>
      <w:r>
        <w:rPr>
          <w:b/>
        </w:rPr>
        <w:t>--- END ---</w:t>
      </w:r>
    </w:p>
    <w:sectPr>
      <w:pgNumType w:start="1"/>
      <w:footerReference xmlns:r="http://schemas.openxmlformats.org/officeDocument/2006/relationships" r:id="R5c887346d4d841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b4024aff1498e" /><Relationship Type="http://schemas.openxmlformats.org/officeDocument/2006/relationships/footer" Target="/word/footer.xml" Id="R5c887346d4d84181" /></Relationships>
</file>