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e14a8a5174b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6531</w:t>
      </w:r>
    </w:p>
    <w:p>
      <w:pPr>
        <w:jc w:val="center"/>
        <w:spacing w:before="720" w:after="0" w:line="240"/>
      </w:pPr>
      <w:r>
        <w:t>64th Legislature</w:t>
      </w:r>
    </w:p>
    <w:p>
      <w:pPr>
        <w:jc w:val="center"/>
        <w:spacing w:before="0" w:after="1440" w:line="240"/>
      </w:pPr>
      <w:r>
        <w:t>2016 1st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28, 2016</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76</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6531</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1st Special Session</w:t>
      </w:r>
    </w:p>
    <w:p/>
    <w:p>
      <w:r>
        <w:rPr>
          <w:b/>
        </w:rPr>
        <w:t xml:space="preserve">By </w:t>
      </w:r>
      <w:r>
        <w:t>Senate Law &amp; Justice (originally sponsored by Senator Hargrove; by request of Department of Corrections)</w:t>
      </w:r>
    </w:p>
    <w:p/>
    <w:p>
      <w:r>
        <w:rPr>
          <w:t xml:space="preserve">READ FIRST TIME 03/28/16.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who the department of corrections is required to supervise based on the current offense as defined in RCW 9.94A.501(4)(e)(ii) and the maximum duration of community custody as defined in RCW 9.94A.501(8); and reenacting and amending RCW 9.94A.501.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c 290 s 1 and 2015 c 134 s 1 are each reenacted and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 a prior conviction for a repetitive domestic violence offense or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after August 1, 2011. This subsection (4)(e)(i) applies only to offenses committed prior to July 24, 2015;</w:t>
      </w:r>
    </w:p>
    <w:p>
      <w:pPr>
        <w:spacing w:before="0" w:after="0" w:line="408" w:lineRule="exact"/>
        <w:ind w:left="0" w:right="0" w:firstLine="576"/>
        <w:jc w:val="left"/>
      </w:pPr>
      <w:r>
        <w:rPr/>
        <w:t xml:space="preserve">(ii) Has a </w:t>
      </w:r>
      <w:r>
        <w:rPr>
          <w:u w:val="single"/>
        </w:rPr>
        <w:t xml:space="preserve">current</w:t>
      </w:r>
      <w:r>
        <w:rPr/>
        <w:t xml:space="preserve"> conviction for a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w:t>
      </w:r>
      <w:r>
        <w:t>((</w:t>
      </w:r>
      <w:r>
        <w:rPr>
          <w:strike/>
        </w:rPr>
        <w:t xml:space="preserve">and that was committed after July 24, 2015</w:t>
      </w:r>
      <w:r>
        <w:t>))</w:t>
      </w:r>
      <w:r>
        <w:rPr/>
        <w:t xml:space="preserve">.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u w:val="single"/>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
      <w:pPr>
        <w:jc w:val="center"/>
      </w:pPr>
      <w:r>
        <w:rPr>
          <w:b/>
        </w:rPr>
        <w:t>--- END ---</w:t>
      </w:r>
    </w:p>
    <w:sectPr>
      <w:pgNumType w:start="1"/>
      <w:footerReference xmlns:r="http://schemas.openxmlformats.org/officeDocument/2006/relationships" r:id="Rff52810e315f44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10139c321401d" /><Relationship Type="http://schemas.openxmlformats.org/officeDocument/2006/relationships/footer" Target="/word/footer.xml" Id="Rff52810e315f44f0" /></Relationships>
</file>