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ae9db4e4249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1069</w:t>
      </w:r>
    </w:p>
    <w:p>
      <w:pPr>
        <w:jc w:val="center"/>
        <w:spacing w:before="480" w:after="0" w:line="240"/>
      </w:pPr>
      <w:r>
        <w:t xml:space="preserve">Chapter </w:t>
      </w:r>
      <w:r>
        <w:rPr/>
        <w:t xml:space="preserve">221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DNA WORK PRODUCT--PRESERVATION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91</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2:02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Orwall, Appleton, Kagi, Gregerson, Reykdal, Carlyle, Stanford, Sawyer, Fitzgibbon, Jinkins, Hudgins, Goodman, Clibborn, Moeller, Moscoso, Farrell,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of DNA work product; and adding a new chapter to Title 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initially charged as a violent or sex offense, as defined in RCW 9.94A.030, a governmental entity shall preserve any DNA work product that has been secured in connection with the criminal case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 including a sexual assault examination kit, secured in connection with the criminal case for ninety-nine years or throughout the period of the statute of limitations pursuant to RCW 9A.04.080, whichever is sooner.</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"Amplified DNA" means DNA generated during scientific analysis using a polymerase chain reaction.</w:t>
      </w:r>
    </w:p>
    <w:p>
      <w:pPr>
        <w:spacing w:before="0" w:after="0" w:line="408" w:lineRule="exact"/>
        <w:ind w:left="0" w:right="0" w:firstLine="576"/>
        <w:jc w:val="left"/>
      </w:pPr>
      <w:r>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t xml:space="preserve">(A) The contents of a sexual assault examination kit;</w:t>
      </w:r>
    </w:p>
    <w:p>
      <w:pPr>
        <w:spacing w:before="0" w:after="0" w:line="408" w:lineRule="exact"/>
        <w:ind w:left="0" w:right="0" w:firstLine="576"/>
        <w:jc w:val="left"/>
      </w:pPr>
      <w:r>
        <w:rPr/>
        <w:t xml:space="preserve">(B) Blood;</w:t>
      </w:r>
    </w:p>
    <w:p>
      <w:pPr>
        <w:spacing w:before="0" w:after="0" w:line="408" w:lineRule="exact"/>
        <w:ind w:left="0" w:right="0" w:firstLine="576"/>
        <w:jc w:val="left"/>
      </w:pPr>
      <w:r>
        <w:rPr/>
        <w:t xml:space="preserve">(C) Semen;</w:t>
      </w:r>
    </w:p>
    <w:p>
      <w:pPr>
        <w:spacing w:before="0" w:after="0" w:line="408" w:lineRule="exact"/>
        <w:ind w:left="0" w:right="0" w:firstLine="576"/>
        <w:jc w:val="left"/>
      </w:pPr>
      <w:r>
        <w:rPr/>
        <w:t xml:space="preserve">(D) Hair;</w:t>
      </w:r>
    </w:p>
    <w:p>
      <w:pPr>
        <w:spacing w:before="0" w:after="0" w:line="408" w:lineRule="exact"/>
        <w:ind w:left="0" w:right="0" w:firstLine="576"/>
        <w:jc w:val="left"/>
      </w:pPr>
      <w:r>
        <w:rPr/>
        <w:t xml:space="preserve">(E) Saliva;</w:t>
      </w:r>
    </w:p>
    <w:p>
      <w:pPr>
        <w:spacing w:before="0" w:after="0" w:line="408" w:lineRule="exact"/>
        <w:ind w:left="0" w:right="0" w:firstLine="576"/>
        <w:jc w:val="left"/>
      </w:pPr>
      <w:r>
        <w:rPr/>
        <w:t xml:space="preserve">(F) Skin tissue;</w:t>
      </w:r>
    </w:p>
    <w:p>
      <w:pPr>
        <w:spacing w:before="0" w:after="0" w:line="408" w:lineRule="exact"/>
        <w:ind w:left="0" w:right="0" w:firstLine="576"/>
        <w:jc w:val="left"/>
      </w:pPr>
      <w:r>
        <w:rPr/>
        <w:t xml:space="preserve">(G) Fingerprints;</w:t>
      </w:r>
    </w:p>
    <w:p>
      <w:pPr>
        <w:spacing w:before="0" w:after="0" w:line="408" w:lineRule="exact"/>
        <w:ind w:left="0" w:right="0" w:firstLine="576"/>
        <w:jc w:val="left"/>
      </w:pPr>
      <w:r>
        <w:rPr/>
        <w:t xml:space="preserve">(H) Bones;</w:t>
      </w:r>
    </w:p>
    <w:p>
      <w:pPr>
        <w:spacing w:before="0" w:after="0" w:line="408" w:lineRule="exact"/>
        <w:ind w:left="0" w:right="0" w:firstLine="576"/>
        <w:jc w:val="left"/>
      </w:pPr>
      <w:r>
        <w:rPr/>
        <w:t xml:space="preserve">(I) Teeth; or</w:t>
      </w:r>
    </w:p>
    <w:p>
      <w:pPr>
        <w:spacing w:before="0" w:after="0" w:line="408" w:lineRule="exact"/>
        <w:ind w:left="0" w:right="0" w:firstLine="576"/>
        <w:jc w:val="left"/>
      </w:pPr>
      <w:r>
        <w:rPr/>
        <w:t xml:space="preserve">(J)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(4)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trial court from ordering the destruction of DNA reference samples contributed by a defendant who was charged and acquitted or whose conviction was overturned in connection with a violent or sex offense as defined in RCW 9.94A.030.</w:t>
      </w:r>
    </w:p>
    <w:p>
      <w:pPr>
        <w:spacing w:before="0" w:after="0" w:line="408" w:lineRule="exact"/>
        <w:ind w:left="0" w:right="0" w:firstLine="576"/>
        <w:jc w:val="left"/>
      </w:pPr>
      <w:r>
        <w:rPr/>
        <w:t xml:space="preserve">(2)(a) A person may submit an application to the Washington state patrol to have his or her DNA reference sample data expunged from the Washington state patrol's DNA identification system in cases where: (i) The person's DNA reference sample was collected and entered into the system and (ii) the charges against the person were dismissed with prejudice or the person was found not guilty.</w:t>
      </w:r>
    </w:p>
    <w:p>
      <w:pPr>
        <w:spacing w:before="0" w:after="0" w:line="408" w:lineRule="exact"/>
        <w:ind w:left="0" w:right="0" w:firstLine="576"/>
        <w:jc w:val="left"/>
      </w:pPr>
      <w:r>
        <w:rPr/>
        <w:t xml:space="preserve">(b) The Washington state patrol must expunge the person's DNA reference sample data if he or she meets the criteria established in law or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5</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ab572f4809324a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66e27ba74e49c9" /><Relationship Type="http://schemas.openxmlformats.org/officeDocument/2006/relationships/footer" Target="/word/footer.xml" Id="Rab572f4809324a15" /></Relationships>
</file>