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e74b2f226b49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1559</w:t>
      </w:r>
    </w:p>
    <w:p>
      <w:pPr>
        <w:jc w:val="center"/>
        <w:spacing w:before="480" w:after="0" w:line="240"/>
      </w:pPr>
      <w:r>
        <w:t xml:space="preserve">Chapter </w:t>
      </w:r>
      <w:r>
        <w:rPr/>
        <w:t xml:space="preserve">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WASHINGTON STATE UNIVERSITY--UNIVERSITY OF WASHINGTON--PROGRAM OFFERINGS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81</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25,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2015 10:36 AM</w:t>
            </w:r>
          </w:p>
        </w:tc>
        <w:tc>
          <w:tcPr>
            <w:tcW w:w="4560" w:type="dxa"/>
            <w:vAlign w:val="top"/>
          </w:tcPr>
          <w:p>
            <w:pPr>
              <w:jc w:val="center"/>
            </w:pPr>
            <w:r>
              <w:rPr>
                <w:t xml:space="preserve">FILED</w:t>
              </w:rPr>
            </w:r>
          </w:p>
          <w:p>
            <w:pPr>
              <w:jc w:val="center"/>
            </w:pPr>
            <w:r>
              <w:rPr>
                <w:rFonts w:ascii="Times New Roman" w:hAnsi="Times New Roman"/>
                <w:sz w:val="20"/>
              </w:rPr>
              <w:t xml:space="preserve">April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1559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Higher Education (originally sponsored by Representatives Riccelli, Johnson, Wylie, Parker, MacEwen, Harris, Rodne, Schmick, Short, Pettigrew, Ormsby, Robinson, Van De Wege, Klippert, Reykdal, Sawyer, Holy, Walsh, S. Hunt, Kretz, Vick, Gregerson, McCaslin, Pike, Scott, Smith, Lytton, Hudgins, Ryu, Condotta, Sells, Moscoso, Hurst, Santos, Buys, Fey, Takko, Blake, Dent, Nealey, Kilduff, Chandler, Wilcox, Haler, Magendanz, Peterson, Ortiz-Self, Appleton, Manweller, Shea, Senn, Hayes, Kochmar, Hargrove, Muri, Stanford, Fagan, Griffey, Van Werven, Wilson, Harmsworth, Kirby, Tharinger, McBride, and Goodman)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programs at Washington State University and the University of Washington; amending RCW 28B.10.115 and 28B.20.060; and adding a new section to chapter 28B.30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board of regents of Washington State University may offer and teach medicine as a major line, and is authorized to establish, operate, and maintain a school of medicine at the university. The board of regents of Washington State University may offer and teach forestry as a major 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115</w:t>
      </w:r>
      <w:r>
        <w:rPr/>
        <w:t xml:space="preserve"> and 2009 c 207 s 1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both the University of Washington and Washington State University shall embrace as major lines, pharmacy, architecture, and forest management as distinguished from forest products and logging engineering which are exclusive to the University of Washington. These major lines shall be offered and taught at said institutions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060</w:t>
      </w:r>
      <w:r>
        <w:rPr/>
        <w:t xml:space="preserve"> and 2009 c 207 s 2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the University of Washington shall embrace as exclusive major lines, law, medicine, forest products, logging engineering, library sciences, and fisheries.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March 25, 2015.</w:t>
      </w:r>
    </w:p>
    <w:p>
      <w:pPr>
        <w:spacing w:before="0" w:after="0" w:line="408" w:lineRule="exact"/>
        <w:ind w:left="0" w:right="0" w:firstLine="576"/>
        <w:jc w:val="left"/>
      </w:pPr>
      <w:r>
        <w:rPr/>
        <w:t xml:space="preserve">Approved by the Governor April 1, 2015.</w:t>
      </w:r>
    </w:p>
    <w:p>
      <w:pPr>
        <w:spacing w:before="0" w:after="0" w:line="408" w:lineRule="exact"/>
        <w:ind w:left="0" w:right="0" w:firstLine="576"/>
        <w:jc w:val="left"/>
      </w:pPr>
      <w:r>
        <w:rPr/>
        <w:t xml:space="preserve">Filed in Office of Secretary of State April 1, 2015.</w:t>
      </w:r>
    </w:p>
    <w:sectPr>
      <w:pgNumType w:start="1"/>
      <w:footerReference xmlns:r="http://schemas.openxmlformats.org/officeDocument/2006/relationships" r:id="R7d60126993a7498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7d97a0f414d18" /><Relationship Type="http://schemas.openxmlformats.org/officeDocument/2006/relationships/footer" Target="/word/footer.xml" Id="R7d60126993a74987" /></Relationships>
</file>