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475d6a8344e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2678</w:t>
      </w:r>
    </w:p>
    <w:p>
      <w:pPr>
        <w:jc w:val="center"/>
        <w:spacing w:before="480" w:after="0" w:line="240"/>
      </w:pPr>
      <w:r>
        <w:t xml:space="preserve">Chapter </w:t>
      </w:r>
      <w:r>
        <w:rPr/>
        <w:t xml:space="preserve">131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NURSING HOMES--PAYMENT METHODOLOGY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2678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4:20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2678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Schmick, Cody, and Van De Wege)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home facilities; amending RCW 74.46.561, 74.42.360, 74.46.020, 74.46.501, 74.46.835, and 74.46.581; reenacting and amending RCW 74.42.010; repealing RCW 74.46.803, 74.46.807, 74.46.437, and 74.46.439;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2015 2nd sp.s. c 2 s 4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case mix neutral median costs. Direct care must be performance-adjusted for acuity every six months, using case mix principles. Direct care must be regionally adjusted </w:t>
      </w:r>
      <w:r>
        <w:t>((</w:t>
      </w:r>
      <w:r>
        <w:rPr>
          <w:strike/>
        </w:rPr>
        <w:t xml:space="preserve">for nonmetropolitan and metropolitan statistical areas</w:t>
      </w:r>
      <w:r>
        <w:t>))</w:t>
      </w:r>
      <w:r>
        <w:rPr/>
        <w:t xml:space="preserve"> </w:t>
      </w:r>
      <w:r>
        <w:rPr>
          <w:u w:val="single"/>
        </w:rPr>
        <w:t xml:space="preserve">using county wide wage index information available through the United States department of labor's bureau of labor statistics</w:t>
      </w:r>
      <w:r>
        <w:rPr/>
        <w:t xml:space="preserve">. There is no minimum occupancy for direct care. </w:t>
      </w:r>
      <w:r>
        <w:rPr>
          <w:u w:val="single"/>
        </w:rPr>
        <w:t xml:space="preserve">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median costs. </w:t>
      </w:r>
      <w:r>
        <w:t>((</w:t>
      </w:r>
      <w:r>
        <w:rPr>
          <w:strike/>
        </w:rPr>
        <w:t xml:space="preserve">Indirect care must be regionally adjusted for nonmetropolitan and metropolitan statistical areas.</w:t>
      </w:r>
      <w:r>
        <w:t>))</w:t>
      </w:r>
      <w:r>
        <w:rPr/>
        <w:t xml:space="preserve"> </w:t>
      </w:r>
      <w:r>
        <w:rPr>
          <w:u w:val="single"/>
        </w:rPr>
        <w:t xml:space="preserve">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u w:val="single"/>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u w:val="single"/>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u w:val="single"/>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u w:val="single"/>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rate is not less than ten dollars and eighty cents ppd. The capital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u w:val="single"/>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u w:val="single"/>
        </w:rPr>
        <w:t xml:space="preserve">(a)</w:t>
      </w:r>
      <w:r>
        <w:rPr/>
        <w:t xml:space="preserve"> An enhancement no larger than five percent </w:t>
      </w:r>
      <w:r>
        <w:rPr>
          <w:u w:val="single"/>
        </w:rPr>
        <w:t xml:space="preserve">and no less than one percent</w:t>
      </w:r>
      <w:r>
        <w:rPr/>
        <w:t xml:space="preserve"> of the statewide average daily rate must be paid to facilities that meet or exceed the standard established for the quality incentive. All providers must have the opportunity to earn the full quality incentive </w:t>
      </w:r>
      <w:r>
        <w:rPr>
          <w:u w:val="single"/>
        </w:rPr>
        <w:t xml:space="preserve">payment</w:t>
      </w:r>
      <w:r>
        <w:rPr/>
        <w:t xml:space="preserve">. </w:t>
      </w:r>
      <w:r>
        <w:t>((</w:t>
      </w:r>
      <w:r>
        <w:rPr>
          <w:strike/>
        </w:rPr>
        <w:t xml:space="preserve">The department must recommend four to six measures to become the standard for the quality incentive, and must describe a system for rewarding incremental improvement related to these four to six measures, within the report to the legislature described in section 6, chapter 2, Laws of 2015 2nd sp. sess. Infection rates, pressure ulcers, staffing turnover, fall prevention, utilization of antipsychotic medication, and hospital readmission rates are examples of measures that may be established for the quality incentive.</w:t>
      </w:r>
      <w:r>
        <w:t>))</w:t>
      </w:r>
    </w:p>
    <w:p>
      <w:pPr>
        <w:spacing w:before="0" w:after="0" w:line="408" w:lineRule="exact"/>
        <w:ind w:left="0" w:right="0" w:firstLine="576"/>
        <w:jc w:val="left"/>
      </w:pPr>
      <w:r>
        <w:rPr>
          <w:u w:val="single"/>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u w:val="single"/>
        </w:rPr>
        <w:t xml:space="preserve">(c) The facility quality score must be point based, using at a minimum the facility's most recent available three-quarter average CMS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u w:val="single"/>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u w:val="single"/>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u w:val="single"/>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u w:val="single"/>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u w:val="single"/>
        </w:rPr>
        <w:t xml:space="preserve">(h) Facilities with insufficient three-quarter average CMS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minimum data set information.</w:t>
      </w:r>
    </w:p>
    <w:p>
      <w:pPr>
        <w:spacing w:before="0" w:after="0" w:line="408" w:lineRule="exact"/>
        <w:ind w:left="0" w:right="0" w:firstLine="576"/>
        <w:jc w:val="left"/>
      </w:pPr>
      <w:r>
        <w:rPr>
          <w:u w:val="single"/>
        </w:rPr>
        <w:t xml:space="preserve">(i) The quality incentive rates must be adjusted semiannually on July 1 and January 1 of each year using, at a minimum, the most recent available three-quarter average CMS quality data.</w:t>
      </w:r>
    </w:p>
    <w:p>
      <w:pPr>
        <w:spacing w:before="0" w:after="0" w:line="408" w:lineRule="exact"/>
        <w:ind w:left="0" w:right="0" w:firstLine="576"/>
        <w:jc w:val="left"/>
      </w:pPr>
      <w:r>
        <w:rPr>
          <w:u w:val="single"/>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u w:val="single"/>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2015 2nd sp.s. c 2 s 7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w:t>
      </w:r>
      <w:r>
        <w:t>((</w:t>
      </w:r>
      <w:r>
        <w:rPr>
          <w:strike/>
        </w:rPr>
        <w:t xml:space="preserve">includes registered nurses, licensed practical nurses, and certified nursing assistants</w:t>
      </w:r>
      <w:r>
        <w:t>))</w:t>
      </w:r>
      <w:r>
        <w:rPr/>
        <w:t xml:space="preserve"> </w:t>
      </w:r>
      <w:r>
        <w:rPr>
          <w:u w:val="single"/>
        </w:rPr>
        <w:t xml:space="preserve">staff has the same meaning as defined in RCW 74.42.010</w:t>
      </w:r>
      <w:r>
        <w:rPr/>
        <w:t xml:space="preserve">.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w:t>
      </w:r>
      <w:r>
        <w:rPr>
          <w:u w:val="single"/>
        </w:rPr>
        <w:t xml:space="preserve">the center for medicare and medicaid service's payroll based journal and</w:t>
      </w:r>
      <w:r>
        <w:rPr/>
        <w:t xml:space="preserve">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w:t>
      </w:r>
      <w:r>
        <w:rPr>
          <w:u w:val="single"/>
        </w:rPr>
        <w:t xml:space="preserve">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HPRD for the quarter. A facility found out of compliance must be assessed a monetary penalty at the lowest penalty level if the facility has met or exceeded the requirements in subsection (2) of this section for three or more consecutive years.</w:t>
      </w:r>
      <w:r>
        <w:rPr/>
        <w:t xml:space="preserve">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u w:val="single"/>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u w:val="single"/>
        </w:rPr>
        <w:t xml:space="preserve">(i) The worker must have at least three years experience providing care for individuals with chronic mental health issues, dementia, or intellectual and developmental disabilities in a long-term care or behavioral health care setting;</w:t>
      </w:r>
    </w:p>
    <w:p>
      <w:pPr>
        <w:spacing w:before="0" w:after="0" w:line="408" w:lineRule="exact"/>
        <w:ind w:left="0" w:right="0" w:firstLine="576"/>
        <w:jc w:val="left"/>
      </w:pPr>
      <w:r>
        <w:rPr>
          <w:u w:val="single"/>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u w:val="single"/>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u w:val="single"/>
        </w:rPr>
        <w:t xml:space="preserve">(d)(i) The department shall establish a limited exception to the 3.4 HPRD staffing requirement for facilities demonstrating a good faith effort to hire and retain staff.</w:t>
      </w:r>
    </w:p>
    <w:p>
      <w:pPr>
        <w:spacing w:before="0" w:after="0" w:line="408" w:lineRule="exact"/>
        <w:ind w:left="0" w:right="0" w:firstLine="576"/>
        <w:jc w:val="left"/>
      </w:pPr>
      <w:r>
        <w:rPr>
          <w:u w:val="single"/>
        </w:rPr>
        <w:t xml:space="preserve">(ii) To determine initial facility eligibility for exception consideration, the department shall send surveys to facilities anticipated to be below, at, or slightly above the 3.4 HPRD requirement. These surveys must measure the HPRD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HPRD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u w:val="single"/>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HPRD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u w:val="single"/>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u w:val="single"/>
        </w:rPr>
        <w:t xml:space="preserve">(v) The department may not grant or renew a facility's exception if the facility meets the 3.4 HPRD staffing requirement and subsequently drops below the 3.4 HPRD staffing requirement.</w:t>
      </w:r>
    </w:p>
    <w:p>
      <w:pPr>
        <w:spacing w:before="0" w:after="0" w:line="408" w:lineRule="exact"/>
        <w:ind w:left="0" w:right="0" w:firstLine="576"/>
        <w:jc w:val="left"/>
      </w:pPr>
      <w:r>
        <w:rPr>
          <w:u w:val="single"/>
        </w:rPr>
        <w:t xml:space="preserve">(vi) The department may grant exceptions for a six-month period per exception. The department's authority to grant exceptions to the 3.4 HPRD staffing requirement expires June 30, 2018.</w:t>
      </w:r>
    </w:p>
    <w:p>
      <w:pPr>
        <w:spacing w:before="0" w:after="0" w:line="408" w:lineRule="exact"/>
        <w:ind w:left="0" w:right="0" w:firstLine="576"/>
        <w:jc w:val="left"/>
      </w:pPr>
      <w:r>
        <w:rPr/>
        <w:t xml:space="preserve">(3)</w:t>
      </w:r>
      <w:r>
        <w:rPr>
          <w:u w:val="single"/>
        </w:rPr>
        <w:t xml:space="preserve">(a)</w:t>
      </w:r>
      <w:r>
        <w:rPr/>
        <w:t xml:space="preserve">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2011 c 228 s 2 and 2011 c 89 s 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"Facility" refers to a nursing home as defined in RCW 18.51.010.</w:t>
      </w:r>
    </w:p>
    <w:p>
      <w:pPr>
        <w:spacing w:before="0" w:after="0" w:line="408" w:lineRule="exact"/>
        <w:ind w:left="0" w:right="0" w:firstLine="576"/>
        <w:jc w:val="left"/>
      </w:pPr>
      <w:r>
        <w:rPr/>
        <w:t xml:space="preserve">(3) "Licensed practical nurse" means a person licensed to practice practical nursing under chapter 18.79 RCW.</w:t>
      </w:r>
    </w:p>
    <w:p>
      <w:pPr>
        <w:spacing w:before="0" w:after="0" w:line="408" w:lineRule="exact"/>
        <w:ind w:left="0" w:right="0" w:firstLine="576"/>
        <w:jc w:val="left"/>
      </w:pPr>
      <w:r>
        <w:rPr/>
        <w:t xml:space="preserve">(4)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(5) "Nurse practitioner" means a person licensed to practice advanced registered nursing under chapter 18.79 RCW.</w:t>
      </w:r>
    </w:p>
    <w:p>
      <w:pPr>
        <w:spacing w:before="0" w:after="0" w:line="408" w:lineRule="exact"/>
        <w:ind w:left="0" w:right="0" w:firstLine="576"/>
        <w:jc w:val="left"/>
      </w:pPr>
      <w:r>
        <w:rPr/>
        <w:t xml:space="preserve">(6)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(7)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(8) "Physician assistant" means a person practicing pursuant to chapter 18.57A or 18.71A RCW.</w:t>
      </w:r>
    </w:p>
    <w:p>
      <w:pPr>
        <w:spacing w:before="0" w:after="0" w:line="408" w:lineRule="exact"/>
        <w:ind w:left="0" w:right="0" w:firstLine="576"/>
        <w:jc w:val="left"/>
      </w:pPr>
      <w:r>
        <w:rPr/>
        <w:t xml:space="preserve">(9)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(10) "Registered nurse" means a person licensed to practice registered nursing under chapter 18.79 RCW.</w:t>
      </w:r>
    </w:p>
    <w:p>
      <w:pPr>
        <w:spacing w:before="0" w:after="0" w:line="408" w:lineRule="exact"/>
        <w:ind w:left="0" w:right="0" w:firstLine="576"/>
        <w:jc w:val="left"/>
      </w:pPr>
      <w:r>
        <w:rPr/>
        <w:t xml:space="preserve">(11) "Resident" means an individual residing in a nursing home, as defined in RCW 18.51.010.</w:t>
      </w:r>
    </w:p>
    <w:p>
      <w:pPr>
        <w:spacing w:before="0" w:after="0" w:line="408" w:lineRule="exact"/>
        <w:ind w:left="0" w:right="0" w:firstLine="576"/>
        <w:jc w:val="left"/>
      </w:pPr>
      <w:r>
        <w:rPr>
          <w:u w:val="single"/>
        </w:rPr>
        <w:t xml:space="preserve">(12)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u w:val="single"/>
        </w:rPr>
        <w:t xml:space="preserve">(13) "Geriatric behavioral health worker" means a person with a bachelor's or master's degree in social work who has received specialized training devoted to mental illness and treatment of older adults.</w:t>
      </w:r>
    </w:p>
    <w:p>
      <w:pPr>
        <w:spacing w:before="0" w:after="0" w:line="408" w:lineRule="exact"/>
        <w:ind w:left="0" w:right="0" w:firstLine="576"/>
        <w:jc w:val="left"/>
      </w:pPr>
      <w:r>
        <w:rPr>
          <w:u w:val="single"/>
        </w:rPr>
        <w:t xml:space="preserve">(14) "Licensed practical nurse" means a person licensed to practice practical nursing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2010 1st sp.s. c 34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"Capitalization" means the recording of an expenditure as an asset.</w:t>
      </w:r>
    </w:p>
    <w:p>
      <w:pPr>
        <w:spacing w:before="0" w:after="0" w:line="408" w:lineRule="exact"/>
        <w:ind w:left="0" w:right="0" w:firstLine="576"/>
        <w:jc w:val="left"/>
      </w:pPr>
      <w:r>
        <w:rPr/>
        <w:t xml:space="preserve">(6)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(7) "Case mix index" means a number representing the average case mix of a nursing facility.</w:t>
      </w:r>
    </w:p>
    <w:p>
      <w:pPr>
        <w:spacing w:before="0" w:after="0" w:line="408" w:lineRule="exact"/>
        <w:ind w:left="0" w:right="0" w:firstLine="576"/>
        <w:jc w:val="left"/>
      </w:pPr>
      <w:r>
        <w:rPr/>
        <w:t xml:space="preserve">(8)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(9) </w:t>
      </w:r>
      <w:r>
        <w:t>((</w:t>
      </w:r>
      <w:r>
        <w:rPr>
          <w:strike/>
        </w:rPr>
        <w:t xml:space="preserve">"Certificate of capital authorization" means a certification from the department for an allocation from the biennial capital financing authorization for all new or replacement building construction, or for major renovation projects, receiving a certificate of need or a certificate of need exemption under chapter 70.38 RCW after July 1, 2001.</w:t>
      </w:r>
    </w:p>
    <w:p>
      <w:pPr>
        <w:spacing w:before="0" w:after="0" w:line="408" w:lineRule="exact"/>
        <w:ind w:left="0" w:right="0" w:firstLine="576"/>
        <w:jc w:val="left"/>
      </w:pPr>
      <w:r>
        <w:rPr>
          <w:strike/>
        </w:rPr>
        <w:t xml:space="preserve">(10)</w:t>
      </w:r>
      <w:r>
        <w:t>))</w:t>
      </w:r>
      <w:r>
        <w:rPr/>
        <w:t xml:space="preserve">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 (DSHS) and its employees.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"Depreciation" means the systematic distribution of the cost or other basis of tangible assets, less salvage, over the estimated useful life of the assets.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"Direct care </w:t>
      </w:r>
      <w:r>
        <w:rPr>
          <w:u w:val="single"/>
        </w:rPr>
        <w:t xml:space="preserve">component</w:t>
      </w:r>
      <w:r>
        <w:rPr/>
        <w:t xml:space="preserve">" means nursing care and related care provided to nursing facility residents </w:t>
      </w:r>
      <w:r>
        <w:rPr>
          <w:u w:val="single"/>
        </w:rPr>
        <w:t xml:space="preserve">and includes the therapy care component, along with food, laundry, and dietary services of the previous system</w:t>
      </w:r>
      <w:r>
        <w:rPr/>
        <w:t xml:space="preserve">. </w:t>
      </w:r>
      <w:r>
        <w:t>((</w:t>
      </w:r>
      <w:r>
        <w:rPr>
          <w:strike/>
        </w:rPr>
        <w:t xml:space="preserve">Therapy care shall not be considered part of direct care.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"Direct care supplies" means medical, pharmaceutical, and other supplies required for the direct care of a nursing facility's residents.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"Fair market value" means the replacement cost of an asset less observed physical depreciation on the date for which the market value is being determined.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"Generally accepted accounting principles" means accounting principles approved by the financial accounting standards board (FASB)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"Net book value" means the historical cost of an asset less accumulated depreciation.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"Rate" or "rate allocation" means the medicaid per-patient-day payment amount for medicaid patients calculated in accordance with the allocation methodology set forth in part E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(46) "Support services" means food, food preparation, dietary, housekeeping, and laundry services provided to nursing facility residents.</w:t>
      </w:r>
    </w:p>
    <w:p>
      <w:pPr>
        <w:spacing w:before="0" w:after="0" w:line="408" w:lineRule="exact"/>
        <w:ind w:left="0" w:right="0" w:firstLine="576"/>
        <w:jc w:val="left"/>
      </w:pPr>
      <w:r>
        <w:rPr>
          <w:strike/>
        </w:rPr>
        <w:t xml:space="preserve">(47)</w:t>
      </w:r>
      <w:r>
        <w:t>))</w:t>
      </w:r>
      <w:r>
        <w:rPr/>
        <w:t xml:space="preserve"> </w:t>
      </w:r>
      <w:r>
        <w:rPr>
          <w:u w:val="single"/>
        </w:rPr>
        <w:t xml:space="preserve">(45)</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u w:val="single"/>
        </w:rPr>
        <w:t xml:space="preserve">(48) "Capital component" means a fair market rental system that sets a price per nursing facility bed.</w:t>
      </w:r>
    </w:p>
    <w:p>
      <w:pPr>
        <w:spacing w:before="0" w:after="0" w:line="408" w:lineRule="exact"/>
        <w:ind w:left="0" w:right="0" w:firstLine="576"/>
        <w:jc w:val="left"/>
      </w:pPr>
      <w:r>
        <w:rPr>
          <w:u w:val="single"/>
        </w:rPr>
        <w:t xml:space="preserve">(49) "Indirect care component" means the elements of administrative expenses, maintenance costs, taxes, and housekeeping services from the previous system.</w:t>
      </w:r>
    </w:p>
    <w:p>
      <w:pPr>
        <w:spacing w:before="0" w:after="0" w:line="408" w:lineRule="exact"/>
        <w:ind w:left="0" w:right="0" w:firstLine="576"/>
        <w:jc w:val="left"/>
      </w:pPr>
      <w:r>
        <w:rPr>
          <w:u w:val="single"/>
        </w:rPr>
        <w:t xml:space="preserve">(50) "Quality enhancement component" means a rate enhancement offered to facilities that meet or exceed the standard established for the quality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2015 2nd sp.s. c 2 s 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w:t>
      </w:r>
      <w:r>
        <w:t>((</w:t>
      </w:r>
      <w:r>
        <w:rPr>
          <w:strike/>
        </w:rPr>
        <w:t xml:space="preserve">74.46.431 and 74.46.506</w:t>
      </w:r>
      <w:r>
        <w:t>))</w:t>
      </w:r>
      <w:r>
        <w:rPr/>
        <w:t xml:space="preserve"> </w:t>
      </w:r>
      <w:r>
        <w:rPr>
          <w:u w:val="single"/>
        </w:rPr>
        <w:t xml:space="preserve">74.46.561</w:t>
      </w:r>
      <w:r>
        <w:rPr/>
        <w:t xml:space="preserve">, to establish a facility's allowable cost per case mix unit. To allow for the transition to minimum data set 3.0 and implementation of resource utilization group IV for July 1, 2015, through June 30, </w:t>
      </w:r>
      <w:r>
        <w:t>((</w:t>
      </w:r>
      <w:r>
        <w:rPr>
          <w:strike/>
        </w:rPr>
        <w:t xml:space="preserve">2017</w:t>
      </w:r>
      <w:r>
        <w:t>))</w:t>
      </w:r>
      <w:r>
        <w:rPr/>
        <w:t xml:space="preserve"> </w:t>
      </w:r>
      <w:r>
        <w:rPr>
          <w:u w:val="single"/>
        </w:rPr>
        <w:t xml:space="preserve">2016</w:t>
      </w:r>
      <w:r>
        <w:rPr/>
        <w:t xml:space="preserve">, the department shall calculate rates using the medicaid average case mix scores effective for January 1, 2015, rates adjusted under RCW 74.46.485(1)(a), and the scores shall be increased each six months during the transition period by one-half of one percent. The July 1, </w:t>
      </w:r>
      <w:r>
        <w:t>((</w:t>
      </w:r>
      <w:r>
        <w:rPr>
          <w:strike/>
        </w:rPr>
        <w:t xml:space="preserve">2017</w:t>
      </w:r>
      <w:r>
        <w:t>))</w:t>
      </w:r>
      <w:r>
        <w:rPr/>
        <w:t xml:space="preserve"> </w:t>
      </w:r>
      <w:r>
        <w:rPr>
          <w:u w:val="single"/>
        </w:rPr>
        <w:t xml:space="preserve">2016</w:t>
      </w:r>
      <w:r>
        <w:rPr/>
        <w:t xml:space="preserve">, direct care cost per case mix unit shall be calculated by utilizing </w:t>
      </w:r>
      <w:r>
        <w:t>((</w:t>
      </w:r>
      <w:r>
        <w:rPr>
          <w:strike/>
        </w:rPr>
        <w:t xml:space="preserve">2015</w:t>
      </w:r>
      <w:r>
        <w:t>))</w:t>
      </w:r>
      <w:r>
        <w:rPr/>
        <w:t xml:space="preserve"> </w:t>
      </w:r>
      <w:r>
        <w:rPr>
          <w:u w:val="single"/>
        </w:rPr>
        <w:t xml:space="preserve">2014</w:t>
      </w:r>
      <w:r>
        <w:rPr/>
        <w:t xml:space="preserve"> direct care costs, patient days, and </w:t>
      </w:r>
      <w:r>
        <w:t>((</w:t>
      </w:r>
      <w:r>
        <w:rPr>
          <w:strike/>
        </w:rPr>
        <w:t xml:space="preserve">2015</w:t>
      </w:r>
      <w:r>
        <w:t>))</w:t>
      </w:r>
      <w:r>
        <w:rPr/>
        <w:t xml:space="preserve"> </w:t>
      </w:r>
      <w:r>
        <w:rPr>
          <w:u w:val="single"/>
        </w:rPr>
        <w:t xml:space="preserve">2014</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w:t>
      </w:r>
      <w:r>
        <w:t>((</w:t>
      </w:r>
      <w:r>
        <w:rPr>
          <w:strike/>
        </w:rPr>
        <w:t xml:space="preserve">74.46.431</w:t>
      </w:r>
      <w:r>
        <w:t>))</w:t>
      </w:r>
      <w:r>
        <w:rPr/>
        <w:t xml:space="preserve"> </w:t>
      </w:r>
      <w:r>
        <w:rPr>
          <w:u w:val="single"/>
        </w:rPr>
        <w:t xml:space="preserve">74.46.561</w:t>
      </w:r>
      <w:r>
        <w:rPr/>
        <w:t xml:space="preserve">.</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835</w:t>
      </w:r>
      <w:r>
        <w:rPr/>
        <w:t xml:space="preserve"> and 2010 1st sp.s. c 34 s 17 are each amended to read as follows:</w:t>
      </w:r>
    </w:p>
    <w:p>
      <w:pPr>
        <w:spacing w:before="0" w:after="0" w:line="408" w:lineRule="exact"/>
        <w:ind w:left="0" w:right="0" w:firstLine="576"/>
        <w:jc w:val="left"/>
      </w:pPr>
      <w:r>
        <w:rPr/>
        <w:t xml:space="preserve">(1) Payment for direct care at the pilot nursing facility in King county designed to meet the service needs of residents living with AIDS, as defined in RCW 70.24.017, and as specifically authorized for this purpose under chapter 9, Laws of 1989 1st ex. sess., shall be exempt from case mix methods of rate determination set forth in this chapter and shall be exempt from the direct care </w:t>
      </w:r>
      <w:r>
        <w:t>((</w:t>
      </w:r>
      <w:r>
        <w:rPr>
          <w:strike/>
        </w:rPr>
        <w:t xml:space="preserve">metropolitan statistical area peer group cost limitation</w:t>
      </w:r>
      <w:r>
        <w:t>))</w:t>
      </w:r>
      <w:r>
        <w:rPr/>
        <w:t xml:space="preserve"> </w:t>
      </w:r>
      <w:r>
        <w:rPr>
          <w:u w:val="single"/>
        </w:rPr>
        <w:t xml:space="preserve">wage index adjustment</w:t>
      </w:r>
      <w:r>
        <w:rPr/>
        <w:t xml:space="preserve"> set forth in this chapter.</w:t>
      </w:r>
    </w:p>
    <w:p>
      <w:pPr>
        <w:spacing w:before="0" w:after="0" w:line="408" w:lineRule="exact"/>
        <w:ind w:left="0" w:right="0" w:firstLine="576"/>
        <w:jc w:val="left"/>
      </w:pPr>
      <w:r>
        <w:rPr/>
        <w:t xml:space="preserve">(2) Direct care component rates at the AIDS pilot facility shall be based on direct care reported costs at the pilot facility, utilizing the same rate-setting cycle prescribed for other nursing facilities, and as supported by a staffing benchmark based upon a department-approved acuity measurement system.</w:t>
      </w:r>
    </w:p>
    <w:p>
      <w:pPr>
        <w:spacing w:before="0" w:after="0" w:line="408" w:lineRule="exact"/>
        <w:ind w:left="0" w:right="0" w:firstLine="576"/>
        <w:jc w:val="left"/>
      </w:pPr>
      <w:r>
        <w:rPr/>
        <w:t xml:space="preserve">(3) The provisions of RCW 74.46.421 and all other rate-setting principles, cost lids, and limits, including settlement as provided in rule shall apply to the AIDS pilot facility.</w:t>
      </w:r>
    </w:p>
    <w:p>
      <w:pPr>
        <w:spacing w:before="0" w:after="0" w:line="408" w:lineRule="exact"/>
        <w:ind w:left="0" w:right="0" w:firstLine="576"/>
        <w:jc w:val="left"/>
      </w:pPr>
      <w:r>
        <w:rPr/>
        <w:t xml:space="preserve">(4) This section applies only to the AIDS pilot nursing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581</w:t>
      </w:r>
      <w:r>
        <w:rPr/>
        <w:t xml:space="preserve"> and 2015 2nd sp.s. c 2 s 8 are each amended to read as follows:</w:t>
      </w:r>
    </w:p>
    <w:p>
      <w:pPr>
        <w:spacing w:before="0" w:after="0" w:line="408" w:lineRule="exact"/>
        <w:ind w:left="0" w:right="0" w:firstLine="576"/>
        <w:jc w:val="left"/>
      </w:pPr>
      <w:r>
        <w:rPr/>
        <w:t xml:space="preserve">A separate nursing facility quality enhancement account is created in the custody of the state treasurer. Beginning July 1, 2015, all </w:t>
      </w:r>
      <w:r>
        <w:rPr>
          <w:u w:val="single"/>
        </w:rPr>
        <w:t xml:space="preserve">net</w:t>
      </w:r>
      <w:r>
        <w:rPr/>
        <w:t xml:space="preserve"> receipts from the reconciliation and settlement process provided in RCW 74.46.022(6), as described within RCW 74.46.561,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RCW 74.46.561</w:t>
      </w:r>
      <w:r>
        <w:rPr>
          <w:u w:val="single"/>
        </w:rPr>
        <w:t xml:space="preserve">, or as necessary for the reconciliation and settlement process, which requires deposits and withdrawals to complete both the preliminary and final settlement net receipt amounts for this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437</w:t>
      </w:r>
      <w:r>
        <w:rPr/>
        <w:t xml:space="preserve"> (Financing allowance component rate allocation) and 2011 1st sp.s. c 7 s 3, 2001 1st sp.s. c 8 s 8, &amp; 1999 c 353 s 11; and</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439</w:t>
      </w:r>
      <w:r>
        <w:rPr/>
        <w:t xml:space="preserve"> (Facilities leased in arm's-length agreements</w:t>
      </w:r>
      <w:r>
        <w:rPr>
          <w:rFonts w:ascii="Times New Roman" w:hAnsi="Times New Roman"/>
        </w:rPr>
        <w:t xml:space="preserve">—</w:t>
      </w:r>
      <w:r>
        <w:rPr/>
        <w:t xml:space="preserve">Financing allowance rate</w:t>
      </w:r>
      <w:r>
        <w:rPr>
          <w:rFonts w:ascii="Times New Roman" w:hAnsi="Times New Roman"/>
        </w:rPr>
        <w:t xml:space="preserve">—</w:t>
      </w:r>
      <w:r>
        <w:rPr/>
        <w:t xml:space="preserve">Rate adjustment) and 2010 1st sp.s. c 34 s 7 &amp; 1999 c 353 s 12.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4fe1cef268c45e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b912d2cb64380" /><Relationship Type="http://schemas.openxmlformats.org/officeDocument/2006/relationships/footer" Target="/word/footer.xml" Id="R64fe1cef268c45e8" /></Relationships>
</file>