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f1f1eeb5641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5202</w:t>
      </w:r>
    </w:p>
    <w:p>
      <w:pPr>
        <w:jc w:val="center"/>
        <w:spacing w:before="480" w:after="0" w:line="240"/>
      </w:pPr>
      <w:r>
        <w:t xml:space="preserve">Chapter </w:t>
      </w:r>
      <w:r>
        <w:rPr/>
        <w:t xml:space="preserve">211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EDUCATION--FINANCIAL EDUCATION PUBLIC-PRIVATE PARTNERSHIP</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10:08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Mullet, Fain, Litzow, Billig, Frockt, Keiser, and Habib)</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financial education public-private partnership; amending RCW 28A.300.450, 28A.300.460, and 28A.655.070; and adding new sections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2011 c 262 s 1 are each amended to read as follows:</w:t>
      </w:r>
    </w:p>
    <w:p>
      <w:pPr>
        <w:spacing w:before="0" w:after="0" w:line="408" w:lineRule="exact"/>
        <w:ind w:left="0" w:right="0" w:firstLine="576"/>
        <w:jc w:val="left"/>
      </w:pPr>
      <w:r>
        <w:rPr/>
        <w:t xml:space="preserve">(1) A financial education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spacing w:before="0" w:after="0" w:line="408" w:lineRule="exact"/>
        <w:ind w:left="0" w:right="0" w:firstLine="576"/>
        <w:jc w:val="left"/>
      </w:pPr>
      <w:r>
        <w:rPr/>
        <w:t xml:space="preserve">(b) Four representatives from the private for-profit and nonprofit financial services sector, including at least one representative from the jumpstart coalition, to be appointed for a staggered two-year term of service by the governor;</w:t>
      </w:r>
    </w:p>
    <w:p>
      <w:pPr>
        <w:spacing w:before="0" w:after="0" w:line="408" w:lineRule="exact"/>
        <w:ind w:left="0" w:right="0" w:firstLine="576"/>
        <w:jc w:val="left"/>
      </w:pPr>
      <w:r>
        <w:rPr/>
        <w:t xml:space="preserve">(c) Four teachers to be appointed for a staggered two-year term of service by the superintendent of public instruction, with one each representing the elementary, middle, secondary, and postsecondary education sectors;</w:t>
      </w:r>
    </w:p>
    <w:p>
      <w:pPr>
        <w:spacing w:before="0" w:after="0" w:line="408" w:lineRule="exact"/>
        <w:ind w:left="0" w:right="0" w:firstLine="576"/>
        <w:jc w:val="left"/>
      </w:pPr>
      <w:r>
        <w:rPr/>
        <w:t xml:space="preserve">(d) A representative from the department of financial institutions to be appointed for a two-year term of service by the director;</w:t>
      </w:r>
    </w:p>
    <w:p>
      <w:pPr>
        <w:spacing w:before="0" w:after="0" w:line="408" w:lineRule="exact"/>
        <w:ind w:left="0" w:right="0" w:firstLine="576"/>
        <w:jc w:val="left"/>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w:t>
      </w:r>
      <w:r>
        <w:rPr>
          <w:u w:val="single"/>
        </w:rPr>
        <w:t xml:space="preserve">; and</w:t>
      </w:r>
    </w:p>
    <w:p>
      <w:pPr>
        <w:spacing w:before="0" w:after="0" w:line="408" w:lineRule="exact"/>
        <w:ind w:left="0" w:right="0" w:firstLine="576"/>
        <w:jc w:val="left"/>
      </w:pPr>
      <w:r>
        <w:rPr>
          <w:u w:val="single"/>
        </w:rPr>
        <w:t xml:space="preserve">(f) The state treasurer or the state treasurer's designee</w:t>
      </w:r>
      <w:r>
        <w:rPr/>
        <w:t xml:space="preserve">.</w:t>
      </w:r>
    </w:p>
    <w:p>
      <w:pPr>
        <w:spacing w:before="0" w:after="0" w:line="408" w:lineRule="exact"/>
        <w:ind w:left="0" w:right="0" w:firstLine="576"/>
        <w:jc w:val="left"/>
      </w:pPr>
      <w:r>
        <w:rPr/>
        <w:t xml:space="preserve">(2) The chair of the partnership shall be selected by the members of the partnership from among the legislative members.</w:t>
      </w:r>
    </w:p>
    <w:p>
      <w:pPr>
        <w:spacing w:before="0" w:after="0" w:line="408" w:lineRule="exact"/>
        <w:ind w:left="0" w:right="0" w:firstLine="576"/>
        <w:jc w:val="left"/>
      </w:pPr>
      <w:r>
        <w:rPr/>
        <w:t xml:space="preserve">(3) One-half of the members appointed under subsection (1)(b), (c), and (e) of this section shall be appointed for a one-year term beginning August 1, 2011, and a two-year term thereafter.</w:t>
      </w:r>
    </w:p>
    <w:p>
      <w:pPr>
        <w:spacing w:before="0" w:after="0" w:line="408" w:lineRule="exact"/>
        <w:ind w:left="0" w:right="0" w:firstLine="576"/>
        <w:jc w:val="left"/>
      </w:pPr>
      <w:r>
        <w:rPr/>
        <w:t xml:space="preserve">(4) To the extent funds are appropriated or are available for this purpose, the partnership may hire a staff person who shall reside in the office of the superintendent of public instruction for administrative purposes. Additional technical and logistical support may be provided by the office of the superintendent of public instruction, the department of financial institutions, the organizations composing the partnership, and other participants in the financial education public-private partnership.</w:t>
      </w:r>
    </w:p>
    <w:p>
      <w:pPr>
        <w:spacing w:before="0" w:after="0" w:line="408" w:lineRule="exact"/>
        <w:ind w:left="0" w:right="0" w:firstLine="576"/>
        <w:jc w:val="left"/>
      </w:pPr>
      <w:r>
        <w:rPr/>
        <w:t xml:space="preserve">(5) The </w:t>
      </w:r>
      <w:r>
        <w:rPr>
          <w:u w:val="single"/>
        </w:rPr>
        <w:t xml:space="preserve">initial</w:t>
      </w:r>
      <w:r>
        <w:rPr/>
        <w:t xml:space="preserve"> members of the partnership shall be appointed by August 1, 2011.</w:t>
      </w:r>
    </w:p>
    <w:p>
      <w:pPr>
        <w:spacing w:before="0" w:after="0" w:line="408" w:lineRule="exact"/>
        <w:ind w:left="0" w:right="0" w:firstLine="576"/>
        <w:jc w:val="left"/>
      </w:pPr>
      <w:r>
        <w:rPr/>
        <w:t xml:space="preserve">(6) Legislative members of the partnership shall receive per diem and travel under RCW 44.04.120.</w:t>
      </w:r>
    </w:p>
    <w:p>
      <w:pPr>
        <w:spacing w:before="0" w:after="0" w:line="408" w:lineRule="exact"/>
        <w:ind w:left="0" w:right="0" w:firstLine="576"/>
        <w:jc w:val="left"/>
      </w:pPr>
      <w:r>
        <w:rPr/>
        <w:t xml:space="preserve">(7) Travel and other expenses of members of the partnership shall be provided by the agency, association, or organization that member represents. </w:t>
      </w:r>
      <w:r>
        <w:rPr>
          <w:u w:val="single"/>
        </w:rPr>
        <w:t xml:space="preserve">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the substitute may be made by the superintendent of public instruction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spacing w:before="0" w:after="0" w:line="408" w:lineRule="exact"/>
        <w:ind w:left="0" w:right="0" w:firstLine="576"/>
        <w:jc w:val="left"/>
      </w:pPr>
      <w:r>
        <w:rPr/>
        <w:t xml:space="preserve">(8) This section shall be implemented to the extent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2009 c 443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w:t>
      </w:r>
      <w:r>
        <w:rPr>
          <w:u w:val="single"/>
        </w:rPr>
        <w:t xml:space="preserve">, online instructional materials and resources,</w:t>
      </w:r>
      <w:r>
        <w:rPr/>
        <w:t xml:space="preserve">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t>
      </w:r>
      <w:r>
        <w:t>((</w:t>
      </w:r>
      <w:r>
        <w:rPr>
          <w:strike/>
        </w:rPr>
        <w:t xml:space="preserve">Identify assessments and outcome measures that schools and communities may use to determine whether students have met the financial education standards adopted under RCW 28A.300.462</w:t>
      </w:r>
      <w:r>
        <w:t>))</w:t>
      </w:r>
      <w:r>
        <w:rPr/>
        <w:t xml:space="preserve"> </w:t>
      </w:r>
      <w:r>
        <w:rPr>
          <w:u w:val="single"/>
        </w:rPr>
        <w:t xml:space="preserve">Work with the office of the superintendent of public instruction to integrate financial education skills and content knowledge into the state learning standards</w:t>
      </w:r>
      <w:r>
        <w:rPr/>
        <w:t xml:space="preserve">;</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w:t>
      </w:r>
      <w:r>
        <w:t>((</w:t>
      </w:r>
      <w:r>
        <w:rPr>
          <w:strike/>
        </w:rPr>
        <w:t xml:space="preserve">that could lead to a certificate endorsement or other certification of competency</w:t>
      </w:r>
      <w:r>
        <w:t>))</w:t>
      </w:r>
      <w:r>
        <w:rPr/>
        <w:t xml:space="preserve">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and</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p>
    <w:p>
      <w:pPr>
        <w:spacing w:before="0" w:after="0" w:line="408" w:lineRule="exact"/>
        <w:ind w:left="0" w:right="0" w:firstLine="576"/>
        <w:jc w:val="left"/>
      </w:pPr>
      <w:r>
        <w:rPr>
          <w:u w:val="single"/>
        </w:rPr>
        <w:t xml:space="preserve">(3) The partnership may seek federal and private funds to support the school districts in providing access to the materials listed pursuant to section 4(1) of this act, as well as related professional development opportunities for certificated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u w:val="single"/>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After consulting with the financial education public-private partnership, the office of the superintendent of public instruction shall make available to all school districts a list of materials that align with the financial education standards integrated into the state learning standards pursuant to RCW 28A.300.460(2)(d).</w:t>
      </w:r>
    </w:p>
    <w:p>
      <w:pPr>
        <w:spacing w:before="0" w:after="0" w:line="408" w:lineRule="exact"/>
        <w:ind w:left="0" w:right="0" w:firstLine="576"/>
        <w:jc w:val="left"/>
      </w:pPr>
      <w:r>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Standards in K-12 personal finance education developed by a national coalition for personal financial literacy that includes partners from business, finance, government, academia, education, and state affiliates are adopted as the state financial education learning standards.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6258431f2c4141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8c77fdc61482c" /><Relationship Type="http://schemas.openxmlformats.org/officeDocument/2006/relationships/footer" Target="/word/footer.xml" Id="R6258431f2c4141f3" /></Relationships>
</file>