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a169e8d44e42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5381</w:t>
      </w:r>
    </w:p>
    <w:p>
      <w:pPr>
        <w:jc w:val="center"/>
        <w:spacing w:before="480" w:after="0" w:line="240"/>
      </w:pPr>
      <w:r>
        <w:t xml:space="preserve">Chapter </w:t>
      </w:r>
      <w:r>
        <w:rPr/>
        <w:t xml:space="preserve">130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FIREARMS--RETURN BY LAW ENFORCEMENT--NOTIFICATION PROTOCOL</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28, 2015 1:22 PM</w:t>
            </w:r>
          </w:p>
        </w:tc>
        <w:tc>
          <w:tcPr>
            <w:tcW w:w="4560" w:type="dxa"/>
            <w:vAlign w:val="top"/>
          </w:tcPr>
          <w:p>
            <w:pPr>
              <w:jc w:val="center"/>
            </w:pPr>
            <w:r>
              <w:rPr>
                <w:t xml:space="preserve">FILED</w:t>
              </w:rPr>
            </w:r>
          </w:p>
          <w:p>
            <w:pPr>
              <w:jc w:val="center"/>
            </w:pPr>
            <w:r>
              <w:rPr>
                <w:rFonts w:ascii="Times New Roman" w:hAnsi="Times New Roman"/>
                <w:sz w:val="20"/>
              </w:rPr>
              <w:t xml:space="preserve">April 28,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Billig, Frockt, Pedersen, Kohl-Welles, Rolfes, Liias, Nelson, Fraser, Cleveland, McCoy, and McAuliffe)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protocol for the return of firearms in the possession of law enforcement agencies; adding new sections to chapter 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Each law enforcement agency shall develop a notification protocol that allows a family or household member to use an incident or case number to request to be notified when a law enforcement agency returns a privately owned firearm to the individual from whom it was obtained or to an authorized representative of that person. </w:t>
      </w:r>
    </w:p>
    <w:p>
      <w:pPr>
        <w:spacing w:before="0" w:after="0" w:line="408" w:lineRule="exact"/>
        <w:ind w:left="0" w:right="0" w:firstLine="576"/>
        <w:jc w:val="left"/>
      </w:pPr>
      <w:r>
        <w:rPr/>
        <w:t xml:space="preserve">(a) Notification may be made via telephone, email, text message, or another method that allows notification to be provided without unnecessary delay.</w:t>
      </w:r>
    </w:p>
    <w:p>
      <w:pPr>
        <w:spacing w:before="0" w:after="0" w:line="408" w:lineRule="exact"/>
        <w:ind w:left="0" w:right="0" w:firstLine="576"/>
        <w:jc w:val="left"/>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rPr/>
        <w:t xml:space="preserve">(c) "Family or household member" has the same meaning as in RCW 26.50.010.</w:t>
      </w:r>
    </w:p>
    <w:p>
      <w:pPr>
        <w:spacing w:before="0" w:after="0" w:line="408" w:lineRule="exact"/>
        <w:ind w:left="0" w:right="0" w:firstLine="576"/>
        <w:jc w:val="left"/>
      </w:pPr>
      <w:r>
        <w:rPr/>
        <w:t xml:space="preserve">(2) A law enforcement agency shall not provide notification to any party other than a family or household member who has an incident or case number and who has requested to be notified pursuant to this section or another criminal justice agency.</w:t>
      </w:r>
    </w:p>
    <w:p>
      <w:pPr>
        <w:spacing w:before="0" w:after="0" w:line="408" w:lineRule="exact"/>
        <w:ind w:left="0" w:right="0" w:firstLine="576"/>
        <w:jc w:val="left"/>
      </w:pPr>
      <w:r>
        <w:rPr/>
        <w:t xml:space="preserve">(3) The information provided by a family or household member pursuant to this act,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section 1 of this act,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 The provisions of this act shall not apply to circumstances where a law enforcement officer has momentarily obtained a firearm from an individual and would otherwise immediately return the firearm to the individual during the same interaction.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Sheena Henderson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28, 2015.</w:t>
      </w:r>
    </w:p>
    <w:p>
      <w:pPr>
        <w:spacing w:before="0" w:after="0" w:line="408" w:lineRule="exact"/>
        <w:ind w:left="0" w:right="0" w:firstLine="576"/>
        <w:jc w:val="left"/>
      </w:pPr>
      <w:r>
        <w:rPr/>
        <w:t xml:space="preserve">Filed in Office of Secretary of State April 28, 2015.</w:t>
      </w:r>
    </w:p>
    <w:sectPr>
      <w:pgNumType w:start="1"/>
      <w:footerReference xmlns:r="http://schemas.openxmlformats.org/officeDocument/2006/relationships" r:id="R50b26f684edb4e9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53436507a4bad" /><Relationship Type="http://schemas.openxmlformats.org/officeDocument/2006/relationships/footer" Target="/word/footer.xml" Id="R50b26f684edb4e98" /></Relationships>
</file>