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a4f53477d4606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SENATE BILL 5448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89</w:t>
      </w:r>
      <w:r>
        <w:t xml:space="preserve">, Laws of 2015</w:t>
      </w:r>
    </w:p>
    <w:p>
      <w:pPr>
        <w:jc w:val="center"/>
        <w:spacing w:before="360" w:after="0" w:line="240"/>
      </w:pPr>
      <w:r>
        <w:t>64th Legislature</w:t>
      </w:r>
    </w:p>
    <w:p>
      <w:pPr>
        <w:jc w:val="center"/>
      </w:pPr>
      <w:r>
        <w:t>2015 Regular Session</w:t>
      </w:r>
    </w:p>
    <w:p>
      <w:pPr>
        <w:jc w:val="center"/>
        <w:spacing w:before="480" w:after="0" w:line="240"/>
      </w:pPr>
      <w:r>
        <w:rPr/>
        <w:t xml:space="preserve">LYME DISEASE--STUDY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7/24/2015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3,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BRAD OWEN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10,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85</w:t>
            </w:r>
            <w:r>
              <w:t xml:space="preserve">  Nays </w:t>
              <w:t xml:space="preserve">12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SENATE BILL 5448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HUNTER G. GOODMAN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24, 2015 3:37 PM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25, 2015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5448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2015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Senate Health Care (originally sponsored by Senator Hatfield)</w:t>
      </w:r>
    </w:p>
    <w:p/>
    <w:p>
      <w:r>
        <w:rPr>
          <w:t xml:space="preserve">READ FIRST TIME 02/11/15.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treatment of Lyme disease; creating a new section;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The medical quality assurance commission shall do a study of the effects of long-term antibiotic therapy on patients who have been diagnosed with posttreatment Lyme disease syndrome. The study should include a review of: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antibiotics that are commonly used, prescribed, and administered for the long-term treatment of Lyme disease;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side effects associated with long-term antibiotic therapy;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effectiveness of long-term antibiotic therapy of controlling symptoms for patients who have posttreatment Lyme disease syndrome;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Whether allowing physicians in Washington state to administer long-term antibiotic therapy for treating Lyme disease would be beneficial to the health and safety of Washington residents;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Any other aspects of long-term antibiotic therapy that the commission deems important for the health and safety of patients who may receive these treatments.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medical quality assurance commission shall report its findings to the governor and the health care committees of the legislature by December 1,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expires July 1, 2016.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March 3,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April 10,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24,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25, 2015.</w:t>
      </w:r>
    </w:p>
    <w:sectPr>
      <w:pgNumType w:start="1"/>
      <w:footerReference xmlns:r="http://schemas.openxmlformats.org/officeDocument/2006/relationships" r:id="R7bbd13decb6f448a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5448.SL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73178602d24260" /><Relationship Type="http://schemas.openxmlformats.org/officeDocument/2006/relationships/footer" Target="/word/footer.xml" Id="R7bbd13decb6f448a" /></Relationships>
</file>