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aa82040d5146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5633</w:t>
      </w:r>
    </w:p>
    <w:p>
      <w:pPr>
        <w:jc w:val="center"/>
        <w:spacing w:before="480" w:after="0" w:line="240"/>
      </w:pPr>
      <w:r>
        <w:t xml:space="preserve">Chapter </w:t>
      </w:r>
      <w:r>
        <w:rPr/>
        <w:t xml:space="preserve">216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VETERANS AFFAIRS--HELMETS TO HARDHATS PROGRAM</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5633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2015 10:16 AM</w:t>
            </w:r>
          </w:p>
        </w:tc>
        <w:tc>
          <w:tcPr>
            <w:tcW w:w="4560" w:type="dxa"/>
            <w:vAlign w:val="top"/>
          </w:tcPr>
          <w:p>
            <w:pPr>
              <w:jc w:val="center"/>
            </w:pPr>
            <w:r>
              <w:rPr>
                <w:t xml:space="preserve">FILED</w:t>
              </w:rPr>
            </w:r>
          </w:p>
          <w:p>
            <w:pPr>
              <w:jc w:val="center"/>
            </w:pPr>
            <w:r>
              <w:rPr>
                <w:rFonts w:ascii="Times New Roman" w:hAnsi="Times New Roman"/>
                <w:sz w:val="20"/>
              </w:rPr>
              <w:t xml:space="preserve">May 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Conway, O'Ban, Hobbs, Chase, Kohl-Welles, Liias, McCoy, and Hatfield)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coordinator for the helmets to hardhats program in the department of veterans affairs; and adding a new section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coordinator for the helmets to hardhats program is created in the department of veterans affairs, subject to the availability of amounts appropriated for this specific purpose. The department shall establish procedures for coordinating with the national helmets to hardhats program and other opportunities for veterans to obtain skilled training and employment in the construction industry.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8, 2015.</w:t>
      </w:r>
    </w:p>
    <w:p>
      <w:pPr>
        <w:spacing w:before="0" w:after="0" w:line="408" w:lineRule="exact"/>
        <w:ind w:left="0" w:right="0" w:firstLine="576"/>
        <w:jc w:val="left"/>
      </w:pPr>
      <w:r>
        <w:rPr/>
        <w:t xml:space="preserve">Filed in Office of Secretary of State May 8, 2015.</w:t>
      </w:r>
    </w:p>
    <w:sectPr>
      <w:pgNumType w:start="1"/>
      <w:footerReference xmlns:r="http://schemas.openxmlformats.org/officeDocument/2006/relationships" r:id="Rb490f2ed491b470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0cf9bef2f4844" /><Relationship Type="http://schemas.openxmlformats.org/officeDocument/2006/relationships/footer" Target="/word/footer.xml" Id="Rb490f2ed491b470b" /></Relationships>
</file>